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0BD66" w14:textId="20A5ADEA" w:rsidR="003E1336" w:rsidRDefault="00A20C03">
      <w:pPr>
        <w:pStyle w:val="Title"/>
        <w:rPr>
          <w:sz w:val="30"/>
          <w:szCs w:val="30"/>
        </w:rPr>
      </w:pPr>
      <w:r>
        <w:rPr>
          <w:sz w:val="30"/>
          <w:szCs w:val="30"/>
        </w:rPr>
        <w:t>Prediksi Harga Saham BBCA Menggunakan LSTM Dengan Optimasi Epoch</w:t>
      </w:r>
    </w:p>
    <w:p w14:paraId="0F0DA0A2" w14:textId="77777777" w:rsidR="005E7C54" w:rsidRPr="005E7C54" w:rsidRDefault="005E7C54" w:rsidP="005E7C54"/>
    <w:p w14:paraId="05FEF6E8" w14:textId="77777777" w:rsidR="003E1336" w:rsidRDefault="00A20C03">
      <w:pPr>
        <w:spacing w:after="0"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b/>
          <w:bCs/>
          <w:sz w:val="20"/>
          <w:szCs w:val="20"/>
        </w:rPr>
        <w:t>Darren Jusman</w:t>
      </w:r>
      <w:r>
        <w:rPr>
          <w:rFonts w:ascii="Times New Roman" w:eastAsia="Times New Roman" w:hAnsi="Times New Roman" w:cs="Times New Roman"/>
          <w:b/>
          <w:bCs/>
          <w:sz w:val="20"/>
          <w:szCs w:val="20"/>
          <w:vertAlign w:val="superscript"/>
        </w:rPr>
        <w:t>1</w:t>
      </w:r>
      <w:r>
        <w:rPr>
          <w:rFonts w:ascii="Times New Roman" w:eastAsia="Times New Roman" w:hAnsi="Times New Roman" w:cs="Times New Roman"/>
          <w:b/>
          <w:bCs/>
          <w:sz w:val="20"/>
          <w:szCs w:val="20"/>
        </w:rPr>
        <w:t>, Alfi Syahrian</w:t>
      </w:r>
      <w:r>
        <w:rPr>
          <w:rFonts w:ascii="Times New Roman" w:eastAsia="Times New Roman" w:hAnsi="Times New Roman" w:cs="Times New Roman"/>
          <w:b/>
          <w:bCs/>
          <w:sz w:val="20"/>
          <w:szCs w:val="20"/>
          <w:vertAlign w:val="superscript"/>
        </w:rPr>
        <w:t>2</w:t>
      </w:r>
      <w:r>
        <w:rPr>
          <w:rFonts w:ascii="Times New Roman" w:eastAsia="Times New Roman" w:hAnsi="Times New Roman" w:cs="Times New Roman"/>
          <w:b/>
          <w:bCs/>
          <w:sz w:val="20"/>
          <w:szCs w:val="20"/>
        </w:rPr>
        <w:t>, Christopher Mathew Putra</w:t>
      </w:r>
      <w:r>
        <w:rPr>
          <w:rFonts w:ascii="Times New Roman" w:eastAsia="Times New Roman" w:hAnsi="Times New Roman" w:cs="Times New Roman"/>
          <w:b/>
          <w:bCs/>
          <w:sz w:val="20"/>
          <w:szCs w:val="20"/>
          <w:vertAlign w:val="superscript"/>
        </w:rPr>
        <w:t>3*</w:t>
      </w:r>
      <w:r>
        <w:rPr>
          <w:rFonts w:ascii="Times New Roman" w:eastAsia="Times New Roman" w:hAnsi="Times New Roman" w:cs="Times New Roman"/>
          <w:b/>
          <w:bCs/>
          <w:sz w:val="20"/>
          <w:szCs w:val="20"/>
        </w:rPr>
        <w:t>, Vitri Tundjungsari</w:t>
      </w:r>
      <w:r>
        <w:rPr>
          <w:rFonts w:ascii="Times New Roman" w:eastAsia="Times New Roman" w:hAnsi="Times New Roman" w:cs="Times New Roman"/>
          <w:b/>
          <w:bCs/>
          <w:sz w:val="20"/>
          <w:szCs w:val="20"/>
          <w:vertAlign w:val="superscript"/>
        </w:rPr>
        <w:t>4</w:t>
      </w:r>
    </w:p>
    <w:p w14:paraId="2152D7B5" w14:textId="77777777" w:rsidR="003E1336" w:rsidRDefault="003E1336">
      <w:pPr>
        <w:spacing w:after="0" w:line="240" w:lineRule="auto"/>
        <w:jc w:val="center"/>
        <w:rPr>
          <w:rFonts w:ascii="Times New Roman" w:eastAsia="Times New Roman" w:hAnsi="Times New Roman" w:cs="Times New Roman"/>
          <w:sz w:val="20"/>
          <w:szCs w:val="20"/>
          <w:vertAlign w:val="superscript"/>
        </w:rPr>
      </w:pPr>
    </w:p>
    <w:p w14:paraId="022A01CA" w14:textId="77777777" w:rsidR="003E1336" w:rsidRDefault="00A20C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1,2,3,4</w:t>
      </w:r>
      <w:r>
        <w:rPr>
          <w:rFonts w:ascii="Times New Roman" w:eastAsia="Times New Roman" w:hAnsi="Times New Roman" w:cs="Times New Roman"/>
          <w:sz w:val="18"/>
          <w:szCs w:val="18"/>
        </w:rPr>
        <w:t>Teknik Informatika, Universitas Esa Unggul, Jakarta, Indonesia</w:t>
      </w:r>
    </w:p>
    <w:p w14:paraId="20935D5B" w14:textId="77777777" w:rsidR="003E1336" w:rsidRDefault="003E1336">
      <w:pPr>
        <w:spacing w:after="0" w:line="240" w:lineRule="auto"/>
        <w:jc w:val="center"/>
        <w:rPr>
          <w:rFonts w:ascii="Times New Roman" w:eastAsia="Times New Roman" w:hAnsi="Times New Roman" w:cs="Times New Roman"/>
          <w:color w:val="C00000"/>
          <w:sz w:val="16"/>
          <w:szCs w:val="16"/>
        </w:rPr>
      </w:pPr>
    </w:p>
    <w:p w14:paraId="50711DAA" w14:textId="33ACCAF3" w:rsidR="003E1336" w:rsidRDefault="00A20C03" w:rsidP="005E7C54">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rPr>
        <w:t xml:space="preserve">darrenjusman@gmail.com, </w:t>
      </w: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fyysyahrian10@gmail.com,</w:t>
      </w:r>
      <w:r>
        <w:rPr>
          <w:rFonts w:ascii="Times New Roman" w:eastAsia="Times New Roman" w:hAnsi="Times New Roman" w:cs="Times New Roman"/>
          <w:sz w:val="18"/>
          <w:szCs w:val="18"/>
          <w:vertAlign w:val="superscript"/>
        </w:rPr>
        <w:t xml:space="preserve"> 3*</w:t>
      </w:r>
      <w:r>
        <w:rPr>
          <w:rFonts w:ascii="Times New Roman" w:eastAsia="Times New Roman" w:hAnsi="Times New Roman" w:cs="Times New Roman"/>
          <w:sz w:val="18"/>
          <w:szCs w:val="18"/>
        </w:rPr>
        <w:t xml:space="preserve">cmp.mp14@gmail.com,  </w:t>
      </w:r>
      <w:r>
        <w:rPr>
          <w:rFonts w:ascii="Times New Roman" w:eastAsia="Times New Roman" w:hAnsi="Times New Roman" w:cs="Times New Roman"/>
          <w:sz w:val="18"/>
          <w:szCs w:val="18"/>
          <w:vertAlign w:val="superscript"/>
        </w:rPr>
        <w:t>4</w:t>
      </w:r>
      <w:r>
        <w:rPr>
          <w:rFonts w:ascii="Times New Roman" w:eastAsia="Times New Roman" w:hAnsi="Times New Roman" w:cs="Times New Roman"/>
          <w:sz w:val="18"/>
          <w:szCs w:val="18"/>
        </w:rPr>
        <w:t>vitri.tundjungsari@esaunggul.ac.id</w:t>
      </w:r>
    </w:p>
    <w:p w14:paraId="1E8BD6AE" w14:textId="77777777" w:rsidR="003E1336" w:rsidRDefault="00A20C03">
      <w:pPr>
        <w:tabs>
          <w:tab w:val="center" w:pos="4960"/>
          <w:tab w:val="left" w:pos="8052"/>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18"/>
          <w:szCs w:val="18"/>
        </w:rPr>
        <w:t xml:space="preserve">Email Penulis Korespondensi: </w:t>
      </w:r>
      <w:r>
        <w:rPr>
          <w:rFonts w:ascii="Times New Roman" w:eastAsia="Times New Roman" w:hAnsi="Times New Roman" w:cs="Times New Roman"/>
          <w:sz w:val="18"/>
          <w:szCs w:val="18"/>
          <w:vertAlign w:val="superscript"/>
        </w:rPr>
        <w:t>3*</w:t>
      </w:r>
      <w:r>
        <w:rPr>
          <w:rFonts w:ascii="Times New Roman" w:eastAsia="Times New Roman" w:hAnsi="Times New Roman" w:cs="Times New Roman"/>
          <w:sz w:val="18"/>
          <w:szCs w:val="18"/>
        </w:rPr>
        <w:t>cmp.mp14@gmail.com</w:t>
      </w:r>
    </w:p>
    <w:p w14:paraId="75B79578" w14:textId="77777777" w:rsidR="003E1336" w:rsidRDefault="003E1336">
      <w:pPr>
        <w:spacing w:before="120" w:after="0" w:line="240" w:lineRule="auto"/>
        <w:rPr>
          <w:rFonts w:ascii="Times New Roman" w:eastAsia="Times New Roman" w:hAnsi="Times New Roman" w:cs="Times New Roman"/>
          <w:color w:val="A6A6A6"/>
          <w:sz w:val="16"/>
          <w:szCs w:val="16"/>
        </w:rPr>
      </w:pPr>
    </w:p>
    <w:p w14:paraId="1EEE08A5" w14:textId="77777777" w:rsidR="003E1336" w:rsidRDefault="00A20C03">
      <w:pPr>
        <w:spacing w:after="0" w:line="240" w:lineRule="auto"/>
        <w:jc w:val="both"/>
        <w:rPr>
          <w:rFonts w:ascii="Times New Roman" w:eastAsia="Times New Roman" w:hAnsi="Times New Roman" w:cs="Times New Roman"/>
          <w:sz w:val="18"/>
          <w:szCs w:val="18"/>
        </w:rPr>
      </w:pPr>
      <w:bookmarkStart w:id="0" w:name="_dkbatrlh67l0" w:colFirst="0" w:colLast="0"/>
      <w:bookmarkEnd w:id="0"/>
      <w:r>
        <w:rPr>
          <w:rFonts w:ascii="Gungsuh" w:eastAsia="Gungsuh" w:hAnsi="Gungsuh" w:cs="Gungsuh"/>
          <w:b/>
          <w:bCs/>
          <w:sz w:val="18"/>
          <w:szCs w:val="18"/>
        </w:rPr>
        <w:t>Abstrak−</w:t>
      </w:r>
      <w:r>
        <w:rPr>
          <w:rFonts w:ascii="Times New Roman" w:eastAsia="Times New Roman" w:hAnsi="Times New Roman" w:cs="Times New Roman"/>
          <w:sz w:val="18"/>
          <w:szCs w:val="18"/>
        </w:rPr>
        <w:t xml:space="preserve">Perkiraan harga saham adalah contoh kondisi pada analisis rentetan waktu keuangan karena dipengaruhi oleh perubahan pasar, model bukan linier, serta ketidakpastian yang besar. Penelitian ini memiliki tujuan untuk menilai kemampuan model </w:t>
      </w:r>
      <w:r>
        <w:rPr>
          <w:rFonts w:ascii="Times New Roman" w:eastAsia="Times New Roman" w:hAnsi="Times New Roman" w:cs="Times New Roman"/>
          <w:i/>
          <w:iCs/>
          <w:sz w:val="18"/>
          <w:szCs w:val="18"/>
        </w:rPr>
        <w:t>Long Short-Term Mem</w:t>
      </w:r>
      <w:r>
        <w:rPr>
          <w:rFonts w:ascii="Times New Roman" w:eastAsia="Times New Roman" w:hAnsi="Times New Roman" w:cs="Times New Roman"/>
          <w:i/>
          <w:iCs/>
          <w:sz w:val="18"/>
          <w:szCs w:val="18"/>
        </w:rPr>
        <w:t>ory</w:t>
      </w:r>
      <w:r>
        <w:rPr>
          <w:rFonts w:ascii="Times New Roman" w:eastAsia="Times New Roman" w:hAnsi="Times New Roman" w:cs="Times New Roman"/>
          <w:sz w:val="18"/>
          <w:szCs w:val="18"/>
        </w:rPr>
        <w:t xml:space="preserve"> (LSTM) dalam memperkirakan harga akhir tiap hari saham PT Bank Central Asia Tbk (BBCA), salah satu bidang perbankan dengan nilai pasar tertinggi di Indonesia. Data yang dipakai berupa data lampau harga saham yang diolah melalui tahap normalisasi. Perge</w:t>
      </w:r>
      <w:r>
        <w:rPr>
          <w:rFonts w:ascii="Times New Roman" w:eastAsia="Times New Roman" w:hAnsi="Times New Roman" w:cs="Times New Roman"/>
          <w:sz w:val="18"/>
          <w:szCs w:val="18"/>
        </w:rPr>
        <w:t>seran​‍​‌‍​‍‌ harga saham yang sering kali berfluktuasi serta dipengaruhi oleh pola temporal menjadikan permasalahan untuk memprediksi harga saham sebagai tantangan sekaligus suatu keharusan dalam pengambilan keputusan investasi. Metode penelitian yang dig</w:t>
      </w:r>
      <w:r>
        <w:rPr>
          <w:rFonts w:ascii="Times New Roman" w:eastAsia="Times New Roman" w:hAnsi="Times New Roman" w:cs="Times New Roman"/>
          <w:sz w:val="18"/>
          <w:szCs w:val="18"/>
        </w:rPr>
        <w:t>unakan adalah kuantitatif eksperimental dengan data historis harga saham yang telah melalui proses normalisasi Min–Max dan format deret waktu dibuat sebelum data dibagi menjadi data pelatihan dan pengujian. Evaluasi kinerja model dilakukan menggunakan Mean</w:t>
      </w:r>
      <w:r>
        <w:rPr>
          <w:rFonts w:ascii="Times New Roman" w:eastAsia="Times New Roman" w:hAnsi="Times New Roman" w:cs="Times New Roman"/>
          <w:sz w:val="18"/>
          <w:szCs w:val="18"/>
        </w:rPr>
        <w:t xml:space="preserve"> Absolute Error (MAE), Mean Absolute Percentage Error (MAPE), and Root Mean Squared Error (RMSE). Hasil eksperimen menunjukkan bahwa variasi epoch mempengaruhi akurasi prediksi, dimana konfigurasi terbaik diperoleh pada epoch 75 dengan nilai RMSE sebesar 2</w:t>
      </w:r>
      <w:r>
        <w:rPr>
          <w:rFonts w:ascii="Times New Roman" w:eastAsia="Times New Roman" w:hAnsi="Times New Roman" w:cs="Times New Roman"/>
          <w:sz w:val="18"/>
          <w:szCs w:val="18"/>
        </w:rPr>
        <w:t>49.196945, MAE sebesar 183.249475, dan MAPE sebesar 2.099024%. Berdasarkan hasil tersebut, dapat disimpulkan bahwa pemilihan jumlah epoch yang optimal berperan penting dalam meningkatkan kemampuan generalisasi model LSTM serta meminimalkan kesalahan predik</w:t>
      </w:r>
      <w:r>
        <w:rPr>
          <w:rFonts w:ascii="Times New Roman" w:eastAsia="Times New Roman" w:hAnsi="Times New Roman" w:cs="Times New Roman"/>
          <w:sz w:val="18"/>
          <w:szCs w:val="18"/>
        </w:rPr>
        <w:t>si, sehingga model lebih stabil dan tidak mudah mengalami overfitting.</w:t>
      </w:r>
    </w:p>
    <w:p w14:paraId="2CCE52B9" w14:textId="77777777" w:rsidR="003E1336" w:rsidRDefault="00A20C03">
      <w:pPr>
        <w:spacing w:before="120" w:after="12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Kata Kunci: </w:t>
      </w:r>
      <w:r>
        <w:rPr>
          <w:rFonts w:ascii="Times New Roman" w:eastAsia="Times New Roman" w:hAnsi="Times New Roman" w:cs="Times New Roman"/>
          <w:sz w:val="18"/>
          <w:szCs w:val="18"/>
        </w:rPr>
        <w:t>LSTM, Prediksi Harga Saham, MAE, MAPE, RMSE</w:t>
      </w:r>
    </w:p>
    <w:p w14:paraId="02484034" w14:textId="77777777" w:rsidR="003E1336" w:rsidRDefault="00A20C03" w:rsidP="005E7C54">
      <w:pPr>
        <w:spacing w:after="0" w:line="240" w:lineRule="auto"/>
        <w:jc w:val="both"/>
        <w:rPr>
          <w:rFonts w:ascii="Times New Roman" w:eastAsia="Times New Roman" w:hAnsi="Times New Roman" w:cs="Times New Roman"/>
          <w:sz w:val="18"/>
          <w:szCs w:val="18"/>
          <w:highlight w:val="white"/>
        </w:rPr>
      </w:pPr>
      <w:r>
        <w:rPr>
          <w:rFonts w:ascii="Gungsuh" w:eastAsia="Gungsuh" w:hAnsi="Gungsuh" w:cs="Gungsuh"/>
          <w:b/>
          <w:bCs/>
          <w:color w:val="000000"/>
          <w:sz w:val="18"/>
          <w:szCs w:val="18"/>
        </w:rPr>
        <w:t>Abstract−</w:t>
      </w:r>
      <w:r>
        <w:rPr>
          <w:rFonts w:ascii="Times New Roman" w:eastAsia="Times New Roman" w:hAnsi="Times New Roman" w:cs="Times New Roman"/>
          <w:sz w:val="18"/>
          <w:szCs w:val="18"/>
        </w:rPr>
        <w:t>Stock price forecasts are an example of conditions in financial time series analysis because they are influenced by mark</w:t>
      </w:r>
      <w:r>
        <w:rPr>
          <w:rFonts w:ascii="Times New Roman" w:eastAsia="Times New Roman" w:hAnsi="Times New Roman" w:cs="Times New Roman"/>
          <w:sz w:val="18"/>
          <w:szCs w:val="18"/>
        </w:rPr>
        <w:t>et changes, non-linear models, and significant uncertainty. This study aims to assess the ability of the Long Short-Term Memory (LSTM) model in forecasting the daily closing price of PT Bank Central Asia Tbk (BBCA) shares, one of the banking companies with</w:t>
      </w:r>
      <w:r>
        <w:rPr>
          <w:rFonts w:ascii="Times New Roman" w:eastAsia="Times New Roman" w:hAnsi="Times New Roman" w:cs="Times New Roman"/>
          <w:sz w:val="18"/>
          <w:szCs w:val="18"/>
        </w:rPr>
        <w:t xml:space="preserve"> the highest market value in Indonesia. The data used is historical stock price data that has been processed through a normalization stage. Stock price shifts, which often fluctuate and are influenced by temporal patterns, make predicting stock prices both</w:t>
      </w:r>
      <w:r>
        <w:rPr>
          <w:rFonts w:ascii="Times New Roman" w:eastAsia="Times New Roman" w:hAnsi="Times New Roman" w:cs="Times New Roman"/>
          <w:sz w:val="18"/>
          <w:szCs w:val="18"/>
        </w:rPr>
        <w:t xml:space="preserve"> a challenge and a necessity in investment decision-making. The research method used is quantitative experimental with historical stock price data that has undergone Min–Max normalization and time series formatting before the data is divided into training </w:t>
      </w:r>
      <w:r>
        <w:rPr>
          <w:rFonts w:ascii="Times New Roman" w:eastAsia="Times New Roman" w:hAnsi="Times New Roman" w:cs="Times New Roman"/>
          <w:sz w:val="18"/>
          <w:szCs w:val="18"/>
        </w:rPr>
        <w:t xml:space="preserve">and testing data. Model performance evaluation is carried out using Mean Absolute Error (MAE), Mean Absolute Percentage Error (MAPE), and Root Mean Squared Error (RMSE). The experimental results show that epoch variation affects prediction accuracy, where </w:t>
      </w:r>
      <w:r>
        <w:rPr>
          <w:rFonts w:ascii="Times New Roman" w:eastAsia="Times New Roman" w:hAnsi="Times New Roman" w:cs="Times New Roman"/>
          <w:sz w:val="18"/>
          <w:szCs w:val="18"/>
        </w:rPr>
        <w:t>the best configuration was obtained at epoch 75 with an RMSE value of 249.196945, MAE of 183.249475, and MAPE of 2.099024%. Based on these results, it can be concluded that selecting the optimal number of epochs plays an important role in improving the gen</w:t>
      </w:r>
      <w:r>
        <w:rPr>
          <w:rFonts w:ascii="Times New Roman" w:eastAsia="Times New Roman" w:hAnsi="Times New Roman" w:cs="Times New Roman"/>
          <w:sz w:val="18"/>
          <w:szCs w:val="18"/>
        </w:rPr>
        <w:t>eralization ability of the LSTM model and minimizing prediction errors, so that the model is more stable and less prone to overfitting.</w:t>
      </w:r>
    </w:p>
    <w:p w14:paraId="28D3B8D3" w14:textId="77777777" w:rsidR="003E1336" w:rsidRDefault="00A20C03">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Keywords</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sz w:val="18"/>
          <w:szCs w:val="18"/>
        </w:rPr>
        <w:t>LSTM, Stock Price Prediction, MAE, MAPE, RMSE</w:t>
      </w:r>
    </w:p>
    <w:p w14:paraId="5D663764" w14:textId="77777777" w:rsidR="003E1336" w:rsidRDefault="00A20C03">
      <w:pPr>
        <w:spacing w:before="360"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1. PENDAHULUAN</w:t>
      </w:r>
    </w:p>
    <w:p w14:paraId="3567E5C6" w14:textId="77777777" w:rsidR="003E1336" w:rsidRDefault="00A20C03">
      <w:pPr>
        <w:spacing w:after="0" w:line="240" w:lineRule="auto"/>
        <w:ind w:firstLine="56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Saat ini, saham menjadi hal yang sering dibicarakan banyak orang. Ini karena menunjukkan kegiatan menanam modal dan kondisi keuangan. Namun, menanam modal saham dinilai sangat berisiko, karena harga saham sangat mudah berubah karena pengaruh dari luar atau</w:t>
      </w:r>
      <w:r>
        <w:rPr>
          <w:rFonts w:ascii="Times New Roman" w:eastAsia="Times New Roman" w:hAnsi="Times New Roman" w:cs="Times New Roman"/>
          <w:sz w:val="20"/>
          <w:szCs w:val="20"/>
          <w:highlight w:val="white"/>
        </w:rPr>
        <w:t xml:space="preserve"> dalam negeri [1]. Masalah utama para penanam modal adalah cara memperkirakan perubahan harga saham nanti agar bisa membuat keputusan menanam modal yang tepat [2]. Akibatnya, perkiraan harga saham menjadi hal yang menarik dan sulit bagi peneliti, analis, d</w:t>
      </w:r>
      <w:r>
        <w:rPr>
          <w:rFonts w:ascii="Times New Roman" w:eastAsia="Times New Roman" w:hAnsi="Times New Roman" w:cs="Times New Roman"/>
          <w:sz w:val="20"/>
          <w:szCs w:val="20"/>
          <w:highlight w:val="white"/>
        </w:rPr>
        <w:t>an penanam modal untuk membantu mereka membuat keputusan investasi yang lebih baik.</w:t>
      </w:r>
    </w:p>
    <w:p w14:paraId="6DE6ACBA" w14:textId="77777777" w:rsidR="003E1336" w:rsidRDefault="00A20C03">
      <w:pPr>
        <w:spacing w:after="0" w:line="240" w:lineRule="auto"/>
        <w:ind w:firstLine="56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Dalam beberapa puluh tahun terakhir, perkembangan machine learning dan deep learning telah memberi peluang baru dalam menganalisis dan memperkirakan informasi time series. </w:t>
      </w:r>
      <w:r>
        <w:rPr>
          <w:rFonts w:ascii="Times New Roman" w:eastAsia="Times New Roman" w:hAnsi="Times New Roman" w:cs="Times New Roman"/>
          <w:sz w:val="20"/>
          <w:szCs w:val="20"/>
          <w:highlight w:val="white"/>
        </w:rPr>
        <w:t>Informasi saham adalah informasi time series atau deret waktu, sehingga perkiraan harga saham dilakukan dengan memakai informasi time series atau catatan harga saham pada hari-hari sebelumnya untuk memperkirakan harga saham [3]. RNN (</w:t>
      </w:r>
      <w:r>
        <w:rPr>
          <w:rFonts w:ascii="Times New Roman" w:eastAsia="Times New Roman" w:hAnsi="Times New Roman" w:cs="Times New Roman"/>
          <w:i/>
          <w:iCs/>
          <w:sz w:val="20"/>
          <w:szCs w:val="20"/>
          <w:highlight w:val="white"/>
        </w:rPr>
        <w:t>Recurrent Neural Netwo</w:t>
      </w:r>
      <w:r>
        <w:rPr>
          <w:rFonts w:ascii="Times New Roman" w:eastAsia="Times New Roman" w:hAnsi="Times New Roman" w:cs="Times New Roman"/>
          <w:i/>
          <w:iCs/>
          <w:sz w:val="20"/>
          <w:szCs w:val="20"/>
          <w:highlight w:val="white"/>
        </w:rPr>
        <w:t>rk</w:t>
      </w:r>
      <w:r>
        <w:rPr>
          <w:rFonts w:ascii="Times New Roman" w:eastAsia="Times New Roman" w:hAnsi="Times New Roman" w:cs="Times New Roman"/>
          <w:sz w:val="20"/>
          <w:szCs w:val="20"/>
          <w:highlight w:val="white"/>
        </w:rPr>
        <w:t>) yang dikenal sebagai Jaringan Neural Berulang. RNN dipakai untuk memproses dan memahami informasi deret waktu. Dalam model jenis ini, hasil dari node pemrosesan dikembalikan ke node di lapisan yang sama atau sebelumnya. Jenis RNN yang sangat dikenal ad</w:t>
      </w:r>
      <w:r>
        <w:rPr>
          <w:rFonts w:ascii="Times New Roman" w:eastAsia="Times New Roman" w:hAnsi="Times New Roman" w:cs="Times New Roman"/>
          <w:sz w:val="20"/>
          <w:szCs w:val="20"/>
          <w:highlight w:val="white"/>
        </w:rPr>
        <w:t>alah Jaringan LSTM [4].</w:t>
      </w:r>
    </w:p>
    <w:p w14:paraId="457D4691" w14:textId="77777777" w:rsidR="003E1336" w:rsidRDefault="00A20C03">
      <w:pPr>
        <w:spacing w:after="0" w:line="240" w:lineRule="auto"/>
        <w:ind w:firstLine="56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Penelitian ini memakai model </w:t>
      </w:r>
      <w:r>
        <w:rPr>
          <w:rFonts w:ascii="Times New Roman" w:eastAsia="Times New Roman" w:hAnsi="Times New Roman" w:cs="Times New Roman"/>
          <w:i/>
          <w:iCs/>
          <w:sz w:val="20"/>
          <w:szCs w:val="20"/>
          <w:highlight w:val="white"/>
        </w:rPr>
        <w:t>Long Short-Term Memory</w:t>
      </w:r>
      <w:r>
        <w:rPr>
          <w:rFonts w:ascii="Times New Roman" w:eastAsia="Times New Roman" w:hAnsi="Times New Roman" w:cs="Times New Roman"/>
          <w:sz w:val="20"/>
          <w:szCs w:val="20"/>
          <w:highlight w:val="white"/>
        </w:rPr>
        <w:t xml:space="preserve"> (LSTM) pada data time series saham. LSTM yang diperkenalkan oleh Hochreiter dan Schmidhuber [5] digunakan untuk mengatasi kekurangan RNN konvensional. </w:t>
      </w:r>
      <w:r>
        <w:rPr>
          <w:rFonts w:ascii="Times New Roman" w:eastAsia="Times New Roman" w:hAnsi="Times New Roman" w:cs="Times New Roman"/>
          <w:sz w:val="20"/>
          <w:szCs w:val="20"/>
          <w:highlight w:val="white"/>
        </w:rPr>
        <w:lastRenderedPageBreak/>
        <w:t>RNN bisa mengolah informasi t</w:t>
      </w:r>
      <w:r>
        <w:rPr>
          <w:rFonts w:ascii="Times New Roman" w:eastAsia="Times New Roman" w:hAnsi="Times New Roman" w:cs="Times New Roman"/>
          <w:sz w:val="20"/>
          <w:szCs w:val="20"/>
          <w:highlight w:val="white"/>
        </w:rPr>
        <w:t>ime series, tetapi tidak bisa menyimpan memori yang panjang sehingga RNN akan mengalami keadaan di mana nilai untuk memperbarui bobot akan menjadi hilang (vanishing gradient) [6].</w:t>
      </w:r>
    </w:p>
    <w:p w14:paraId="72091133" w14:textId="77777777" w:rsidR="003E1336" w:rsidRDefault="00A20C03">
      <w:pPr>
        <w:spacing w:after="0" w:line="240" w:lineRule="auto"/>
        <w:ind w:firstLine="56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Struktur LSTM dibuat agar menjaga nilai gradien tetap baik, agar model dapat</w:t>
      </w:r>
      <w:r>
        <w:rPr>
          <w:rFonts w:ascii="Times New Roman" w:eastAsia="Times New Roman" w:hAnsi="Times New Roman" w:cs="Times New Roman"/>
          <w:sz w:val="20"/>
          <w:szCs w:val="20"/>
          <w:highlight w:val="white"/>
        </w:rPr>
        <w:t xml:space="preserve"> pelajari kaitan lama secara lebih bagus dari RNN [7]. Model LSTM dapat memilih data penting mana yang mau disimpan atau dibuang karena sistem gerbang LSTM. Karena itu, LSTM jadi pilihan tepat untuk ramal data urutan waktu, seperti ramal harga saham, yang </w:t>
      </w:r>
      <w:r>
        <w:rPr>
          <w:rFonts w:ascii="Times New Roman" w:eastAsia="Times New Roman" w:hAnsi="Times New Roman" w:cs="Times New Roman"/>
          <w:sz w:val="20"/>
          <w:szCs w:val="20"/>
          <w:highlight w:val="white"/>
        </w:rPr>
        <w:t xml:space="preserve">butuh paham akan pola lampau jangka lama [8]. Selain itu, LSTM dibuat untuk atasi masalah vanishing gradient yang sering muncul pada </w:t>
      </w:r>
      <w:r>
        <w:rPr>
          <w:rFonts w:ascii="Times New Roman" w:eastAsia="Times New Roman" w:hAnsi="Times New Roman" w:cs="Times New Roman"/>
          <w:sz w:val="18"/>
          <w:szCs w:val="18"/>
          <w:highlight w:val="white"/>
        </w:rPr>
        <w:t xml:space="preserve">RNN. Sistem gerbang yang terdiri dari input gate, forget gate, dan </w:t>
      </w:r>
      <w:r>
        <w:rPr>
          <w:rFonts w:ascii="Times New Roman" w:eastAsia="Times New Roman" w:hAnsi="Times New Roman" w:cs="Times New Roman"/>
          <w:sz w:val="20"/>
          <w:szCs w:val="20"/>
          <w:highlight w:val="white"/>
        </w:rPr>
        <w:t>output gate, yang buat LSTM dapat pilih data penting man</w:t>
      </w:r>
      <w:r>
        <w:rPr>
          <w:rFonts w:ascii="Times New Roman" w:eastAsia="Times New Roman" w:hAnsi="Times New Roman" w:cs="Times New Roman"/>
          <w:sz w:val="20"/>
          <w:szCs w:val="20"/>
          <w:highlight w:val="white"/>
        </w:rPr>
        <w:t>a yang perlu disimpan dan mana yang perlu dibuang. Gerbang sel LSTM yaitu: [9]</w:t>
      </w:r>
    </w:p>
    <w:p w14:paraId="68280D3B" w14:textId="77777777" w:rsidR="003E1336" w:rsidRDefault="00A20C03">
      <w:pPr>
        <w:spacing w:after="0" w:line="240" w:lineRule="auto"/>
        <w:ind w:firstLine="567"/>
        <w:jc w:val="both"/>
        <w:rPr>
          <w:rFonts w:ascii="Times New Roman" w:eastAsia="Times New Roman" w:hAnsi="Times New Roman" w:cs="Times New Roman"/>
          <w:sz w:val="20"/>
          <w:szCs w:val="20"/>
          <w:highlight w:val="white"/>
        </w:rPr>
      </w:pPr>
      <w:r>
        <w:rPr>
          <w:rFonts w:ascii="Times New Roman" w:eastAsia="Times New Roman" w:hAnsi="Times New Roman" w:cs="Times New Roman"/>
          <w:i/>
          <w:iCs/>
          <w:sz w:val="20"/>
          <w:szCs w:val="20"/>
          <w:highlight w:val="white"/>
        </w:rPr>
        <w:t>Forget Gate</w:t>
      </w:r>
      <w:r>
        <w:rPr>
          <w:rFonts w:ascii="Times New Roman" w:eastAsia="Times New Roman" w:hAnsi="Times New Roman" w:cs="Times New Roman"/>
          <w:sz w:val="20"/>
          <w:szCs w:val="20"/>
          <w:highlight w:val="white"/>
        </w:rPr>
        <w:t xml:space="preserve">, adalah gerbang yang memutuskan apakah masukan </w:t>
      </w:r>
      <m:oMath>
        <m:sSub>
          <m:sSubPr>
            <m:ctrlPr>
              <w:rPr>
                <w:rFonts w:ascii="Times New Roman" w:eastAsia="Times New Roman" w:hAnsi="Times New Roman" w:cs="Times New Roman"/>
                <w:sz w:val="20"/>
                <w:szCs w:val="20"/>
                <w:highlight w:val="white"/>
              </w:rPr>
            </m:ctrlPr>
          </m:sSubPr>
          <m:e>
            <m:r>
              <w:rPr>
                <w:rFonts w:ascii="Times New Roman" w:eastAsia="Times New Roman" w:hAnsi="Times New Roman" w:cs="Times New Roman"/>
                <w:sz w:val="20"/>
                <w:szCs w:val="20"/>
                <w:highlight w:val="white"/>
              </w:rPr>
              <m:t>x</m:t>
            </m:r>
          </m:e>
          <m:sub>
            <m:r>
              <w:rPr>
                <w:rFonts w:ascii="Times New Roman" w:eastAsia="Times New Roman" w:hAnsi="Times New Roman" w:cs="Times New Roman"/>
                <w:sz w:val="20"/>
                <w:szCs w:val="20"/>
                <w:highlight w:val="white"/>
              </w:rPr>
              <m:t>t</m:t>
            </m:r>
          </m:sub>
        </m:sSub>
      </m:oMath>
      <w:r>
        <w:rPr>
          <w:rFonts w:ascii="Times New Roman" w:eastAsia="Times New Roman" w:hAnsi="Times New Roman" w:cs="Times New Roman"/>
          <w:sz w:val="20"/>
          <w:szCs w:val="20"/>
          <w:highlight w:val="white"/>
        </w:rPr>
        <w:t xml:space="preserve"> dan keluaran </w:t>
      </w:r>
      <m:oMath>
        <m:sSub>
          <m:sSubPr>
            <m:ctrlPr>
              <w:rPr>
                <w:rFonts w:ascii="Times New Roman" w:eastAsia="Times New Roman" w:hAnsi="Times New Roman" w:cs="Times New Roman"/>
                <w:sz w:val="20"/>
                <w:szCs w:val="20"/>
                <w:highlight w:val="white"/>
              </w:rPr>
            </m:ctrlPr>
          </m:sSubPr>
          <m:e>
            <m:r>
              <w:rPr>
                <w:rFonts w:ascii="Times New Roman" w:eastAsia="Times New Roman" w:hAnsi="Times New Roman" w:cs="Times New Roman"/>
                <w:sz w:val="20"/>
                <w:szCs w:val="20"/>
                <w:highlight w:val="white"/>
              </w:rPr>
              <m:t>h</m:t>
            </m:r>
          </m:e>
          <m:sub>
            <m:r>
              <w:rPr>
                <w:rFonts w:ascii="Times New Roman" w:eastAsia="Times New Roman" w:hAnsi="Times New Roman" w:cs="Times New Roman"/>
                <w:sz w:val="20"/>
                <w:szCs w:val="20"/>
                <w:highlight w:val="white"/>
              </w:rPr>
              <m:t>t</m:t>
            </m:r>
            <m:r>
              <w:rPr>
                <w:rFonts w:ascii="Times New Roman" w:eastAsia="Times New Roman" w:hAnsi="Times New Roman" w:cs="Times New Roman"/>
                <w:sz w:val="20"/>
                <w:szCs w:val="20"/>
                <w:highlight w:val="white"/>
              </w:rPr>
              <m:t>-1</m:t>
            </m:r>
          </m:sub>
        </m:sSub>
      </m:oMath>
      <w:r>
        <w:rPr>
          <w:rFonts w:ascii="Times New Roman" w:eastAsia="Times New Roman" w:hAnsi="Times New Roman" w:cs="Times New Roman"/>
          <w:sz w:val="20"/>
          <w:szCs w:val="20"/>
          <w:highlight w:val="white"/>
        </w:rPr>
        <w:t xml:space="preserve"> akan diteruskan ke </w:t>
      </w:r>
      <w:r>
        <w:rPr>
          <w:rFonts w:ascii="Times New Roman" w:eastAsia="Times New Roman" w:hAnsi="Times New Roman" w:cs="Times New Roman"/>
          <w:i/>
          <w:iCs/>
          <w:sz w:val="20"/>
          <w:szCs w:val="20"/>
          <w:highlight w:val="white"/>
        </w:rPr>
        <w:t>cell state</w:t>
      </w:r>
      <w:r>
        <w:rPr>
          <w:rFonts w:ascii="Times New Roman" w:eastAsia="Times New Roman" w:hAnsi="Times New Roman" w:cs="Times New Roman"/>
          <w:sz w:val="20"/>
          <w:szCs w:val="20"/>
          <w:highlight w:val="white"/>
        </w:rPr>
        <w:t>.</w:t>
      </w:r>
    </w:p>
    <w:p w14:paraId="63908FA9" w14:textId="77777777" w:rsidR="003E1336" w:rsidRDefault="00A20C03">
      <w:pPr>
        <w:spacing w:after="0" w:line="240" w:lineRule="auto"/>
        <w:ind w:firstLine="567"/>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noProof/>
          <w:sz w:val="20"/>
          <w:szCs w:val="20"/>
          <w:highlight w:val="white"/>
        </w:rPr>
        <w:drawing>
          <wp:inline distT="114300" distB="114300" distL="114300" distR="114300" wp14:anchorId="3A9B9A48" wp14:editId="7E7A8402">
            <wp:extent cx="1933417" cy="269982"/>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933417" cy="269982"/>
                    </a:xfrm>
                    <a:prstGeom prst="rect">
                      <a:avLst/>
                    </a:prstGeom>
                    <a:ln/>
                  </pic:spPr>
                </pic:pic>
              </a:graphicData>
            </a:graphic>
          </wp:inline>
        </w:drawing>
      </w:r>
      <w:r>
        <w:rPr>
          <w:rFonts w:ascii="Times New Roman" w:eastAsia="Times New Roman" w:hAnsi="Times New Roman" w:cs="Times New Roman"/>
          <w:sz w:val="20"/>
          <w:szCs w:val="20"/>
          <w:highlight w:val="white"/>
        </w:rPr>
        <w:t>(1)</w:t>
      </w:r>
    </w:p>
    <w:p w14:paraId="3BE43092" w14:textId="77777777" w:rsidR="003E1336" w:rsidRDefault="00A20C03">
      <w:pPr>
        <w:spacing w:after="0" w:line="240" w:lineRule="auto"/>
        <w:ind w:firstLine="567"/>
        <w:rPr>
          <w:rFonts w:ascii="Times New Roman" w:eastAsia="Times New Roman" w:hAnsi="Times New Roman" w:cs="Times New Roman"/>
          <w:sz w:val="20"/>
          <w:szCs w:val="20"/>
          <w:highlight w:val="white"/>
        </w:rPr>
      </w:pPr>
      <w:r>
        <w:rPr>
          <w:rFonts w:ascii="Times New Roman" w:eastAsia="Times New Roman" w:hAnsi="Times New Roman" w:cs="Times New Roman"/>
          <w:i/>
          <w:iCs/>
          <w:sz w:val="20"/>
          <w:szCs w:val="20"/>
          <w:highlight w:val="white"/>
        </w:rPr>
        <w:t>Input Gate</w:t>
      </w:r>
      <w:r>
        <w:rPr>
          <w:rFonts w:ascii="Times New Roman" w:eastAsia="Times New Roman" w:hAnsi="Times New Roman" w:cs="Times New Roman"/>
          <w:sz w:val="20"/>
          <w:szCs w:val="20"/>
          <w:highlight w:val="white"/>
        </w:rPr>
        <w:t>, adalah gerbang masukan dengan dua fungsi aktivasi (sigmoid dan tanh), untuk memilih bagian yang akan diperbaharui.</w:t>
      </w:r>
    </w:p>
    <w:p w14:paraId="3C281347" w14:textId="77777777" w:rsidR="003E1336" w:rsidRDefault="00A20C03">
      <w:pPr>
        <w:spacing w:after="0" w:line="240" w:lineRule="auto"/>
        <w:ind w:firstLine="567"/>
        <w:jc w:val="center"/>
        <w:rPr>
          <w:rFonts w:ascii="Times New Roman" w:eastAsia="Times New Roman" w:hAnsi="Times New Roman" w:cs="Times New Roman"/>
          <w:sz w:val="20"/>
          <w:szCs w:val="20"/>
          <w:highlight w:val="white"/>
        </w:rPr>
      </w:pPr>
      <w:r>
        <w:rPr>
          <w:rFonts w:ascii="Times New Roman" w:eastAsia="Times New Roman" w:hAnsi="Times New Roman" w:cs="Times New Roman"/>
          <w:noProof/>
          <w:sz w:val="20"/>
          <w:szCs w:val="20"/>
          <w:highlight w:val="white"/>
        </w:rPr>
        <w:drawing>
          <wp:inline distT="114300" distB="114300" distL="114300" distR="114300" wp14:anchorId="3D274859" wp14:editId="270F4F7B">
            <wp:extent cx="2104708" cy="506927"/>
            <wp:effectExtent l="0" t="0" r="0" b="0"/>
            <wp:docPr id="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a:stretch>
                      <a:fillRect/>
                    </a:stretch>
                  </pic:blipFill>
                  <pic:spPr>
                    <a:xfrm>
                      <a:off x="0" y="0"/>
                      <a:ext cx="2104708" cy="506927"/>
                    </a:xfrm>
                    <a:prstGeom prst="rect">
                      <a:avLst/>
                    </a:prstGeom>
                    <a:ln/>
                  </pic:spPr>
                </pic:pic>
              </a:graphicData>
            </a:graphic>
          </wp:inline>
        </w:drawing>
      </w:r>
      <w:r>
        <w:rPr>
          <w:rFonts w:ascii="Times New Roman" w:eastAsia="Times New Roman" w:hAnsi="Times New Roman" w:cs="Times New Roman"/>
          <w:sz w:val="20"/>
          <w:szCs w:val="20"/>
          <w:highlight w:val="white"/>
        </w:rPr>
        <w:t>(2)</w:t>
      </w:r>
    </w:p>
    <w:p w14:paraId="68785425" w14:textId="77777777" w:rsidR="003E1336" w:rsidRDefault="00A20C03">
      <w:pPr>
        <w:spacing w:after="0" w:line="240" w:lineRule="auto"/>
        <w:ind w:firstLine="567"/>
        <w:rPr>
          <w:rFonts w:ascii="Times New Roman" w:eastAsia="Times New Roman" w:hAnsi="Times New Roman" w:cs="Times New Roman"/>
          <w:sz w:val="20"/>
          <w:szCs w:val="20"/>
          <w:highlight w:val="white"/>
        </w:rPr>
      </w:pPr>
      <w:r>
        <w:rPr>
          <w:rFonts w:ascii="Times New Roman" w:eastAsia="Times New Roman" w:hAnsi="Times New Roman" w:cs="Times New Roman"/>
          <w:i/>
          <w:iCs/>
          <w:sz w:val="20"/>
          <w:szCs w:val="20"/>
          <w:highlight w:val="white"/>
        </w:rPr>
        <w:t>Cell State Gate</w:t>
      </w:r>
      <w:r>
        <w:rPr>
          <w:rFonts w:ascii="Times New Roman" w:eastAsia="Times New Roman" w:hAnsi="Times New Roman" w:cs="Times New Roman"/>
          <w:sz w:val="20"/>
          <w:szCs w:val="20"/>
          <w:highlight w:val="white"/>
        </w:rPr>
        <w:t xml:space="preserve"> untuk mengupdate nilai lama </w:t>
      </w:r>
      <m:oMath>
        <m:sSubSup>
          <m:sSubSupPr>
            <m:ctrlPr>
              <w:rPr>
                <w:rFonts w:ascii="Times New Roman" w:eastAsia="Times New Roman" w:hAnsi="Times New Roman" w:cs="Times New Roman"/>
                <w:sz w:val="20"/>
                <w:szCs w:val="20"/>
                <w:highlight w:val="white"/>
              </w:rPr>
            </m:ctrlPr>
          </m:sSubSupPr>
          <m:e>
            <m:r>
              <w:rPr>
                <w:rFonts w:ascii="Times New Roman" w:eastAsia="Times New Roman" w:hAnsi="Times New Roman" w:cs="Times New Roman"/>
                <w:sz w:val="20"/>
                <w:szCs w:val="20"/>
                <w:highlight w:val="white"/>
              </w:rPr>
              <m:t>C</m:t>
            </m:r>
          </m:e>
          <m:sub>
            <m:r>
              <w:rPr>
                <w:rFonts w:ascii="Times New Roman" w:eastAsia="Times New Roman" w:hAnsi="Times New Roman" w:cs="Times New Roman"/>
                <w:sz w:val="20"/>
                <w:szCs w:val="20"/>
                <w:highlight w:val="white"/>
              </w:rPr>
              <m:t>t</m:t>
            </m:r>
            <m:r>
              <w:rPr>
                <w:rFonts w:ascii="Times New Roman" w:eastAsia="Times New Roman" w:hAnsi="Times New Roman" w:cs="Times New Roman"/>
                <w:sz w:val="20"/>
                <w:szCs w:val="20"/>
                <w:highlight w:val="white"/>
              </w:rPr>
              <m:t>-1</m:t>
            </m:r>
          </m:sub>
          <m:sup/>
        </m:sSubSup>
      </m:oMath>
      <w:r>
        <w:rPr>
          <w:rFonts w:ascii="Times New Roman" w:eastAsia="Times New Roman" w:hAnsi="Times New Roman" w:cs="Times New Roman"/>
          <w:sz w:val="20"/>
          <w:szCs w:val="20"/>
          <w:highlight w:val="white"/>
        </w:rPr>
        <w:t xml:space="preserve"> menjadi nilai baru </w:t>
      </w:r>
      <m:oMath>
        <m:sSub>
          <m:sSubPr>
            <m:ctrlPr>
              <w:rPr>
                <w:rFonts w:ascii="Times New Roman" w:eastAsia="Times New Roman" w:hAnsi="Times New Roman" w:cs="Times New Roman"/>
                <w:sz w:val="20"/>
                <w:szCs w:val="20"/>
                <w:highlight w:val="white"/>
              </w:rPr>
            </m:ctrlPr>
          </m:sSubPr>
          <m:e>
            <m:r>
              <w:rPr>
                <w:rFonts w:ascii="Times New Roman" w:eastAsia="Times New Roman" w:hAnsi="Times New Roman" w:cs="Times New Roman"/>
                <w:sz w:val="20"/>
                <w:szCs w:val="20"/>
                <w:highlight w:val="white"/>
              </w:rPr>
              <m:t>C</m:t>
            </m:r>
          </m:e>
          <m:sub>
            <m:r>
              <w:rPr>
                <w:rFonts w:ascii="Times New Roman" w:eastAsia="Times New Roman" w:hAnsi="Times New Roman" w:cs="Times New Roman"/>
                <w:sz w:val="20"/>
                <w:szCs w:val="20"/>
                <w:highlight w:val="white"/>
              </w:rPr>
              <m:t>t</m:t>
            </m:r>
          </m:sub>
        </m:sSub>
      </m:oMath>
      <w:r>
        <w:rPr>
          <w:rFonts w:ascii="Times New Roman" w:eastAsia="Times New Roman" w:hAnsi="Times New Roman" w:cs="Times New Roman"/>
          <w:sz w:val="20"/>
          <w:szCs w:val="20"/>
          <w:highlight w:val="white"/>
        </w:rPr>
        <w:t>.</w:t>
      </w:r>
    </w:p>
    <w:p w14:paraId="6B4108F9" w14:textId="77777777" w:rsidR="003E1336" w:rsidRDefault="00A20C03">
      <w:pPr>
        <w:spacing w:after="0" w:line="240" w:lineRule="auto"/>
        <w:ind w:firstLine="567"/>
        <w:jc w:val="center"/>
        <w:rPr>
          <w:rFonts w:ascii="Times New Roman" w:eastAsia="Times New Roman" w:hAnsi="Times New Roman" w:cs="Times New Roman"/>
          <w:sz w:val="20"/>
          <w:szCs w:val="20"/>
          <w:highlight w:val="white"/>
        </w:rPr>
      </w:pPr>
      <w:r>
        <w:rPr>
          <w:rFonts w:ascii="Times New Roman" w:eastAsia="Times New Roman" w:hAnsi="Times New Roman" w:cs="Times New Roman"/>
          <w:noProof/>
          <w:sz w:val="20"/>
          <w:szCs w:val="20"/>
          <w:highlight w:val="white"/>
        </w:rPr>
        <w:drawing>
          <wp:inline distT="114300" distB="114300" distL="114300" distR="114300" wp14:anchorId="1168F0A9" wp14:editId="01E5481C">
            <wp:extent cx="1904248" cy="426065"/>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904248" cy="426065"/>
                    </a:xfrm>
                    <a:prstGeom prst="rect">
                      <a:avLst/>
                    </a:prstGeom>
                    <a:ln/>
                  </pic:spPr>
                </pic:pic>
              </a:graphicData>
            </a:graphic>
          </wp:inline>
        </w:drawing>
      </w:r>
      <w:r>
        <w:rPr>
          <w:rFonts w:ascii="Times New Roman" w:eastAsia="Times New Roman" w:hAnsi="Times New Roman" w:cs="Times New Roman"/>
          <w:sz w:val="20"/>
          <w:szCs w:val="20"/>
          <w:highlight w:val="white"/>
        </w:rPr>
        <w:t>(3)</w:t>
      </w:r>
    </w:p>
    <w:p w14:paraId="39022A20" w14:textId="77777777" w:rsidR="003E1336" w:rsidRDefault="00A20C03">
      <w:pPr>
        <w:spacing w:after="0" w:line="240" w:lineRule="auto"/>
        <w:ind w:firstLine="567"/>
        <w:rPr>
          <w:rFonts w:ascii="Times New Roman" w:eastAsia="Times New Roman" w:hAnsi="Times New Roman" w:cs="Times New Roman"/>
          <w:sz w:val="20"/>
          <w:szCs w:val="20"/>
          <w:highlight w:val="white"/>
        </w:rPr>
      </w:pPr>
      <w:r>
        <w:rPr>
          <w:rFonts w:ascii="Times New Roman" w:eastAsia="Times New Roman" w:hAnsi="Times New Roman" w:cs="Times New Roman"/>
          <w:i/>
          <w:iCs/>
          <w:sz w:val="20"/>
          <w:szCs w:val="20"/>
          <w:highlight w:val="white"/>
        </w:rPr>
        <w:t>Output Gate</w:t>
      </w:r>
      <w:r>
        <w:rPr>
          <w:rFonts w:ascii="Times New Roman" w:eastAsia="Times New Roman" w:hAnsi="Times New Roman" w:cs="Times New Roman"/>
          <w:sz w:val="20"/>
          <w:szCs w:val="20"/>
          <w:highlight w:val="white"/>
        </w:rPr>
        <w:t xml:space="preserve"> pertama adalah gerbang yang mengkombinasi</w:t>
      </w:r>
      <w:r>
        <w:rPr>
          <w:rFonts w:ascii="Times New Roman" w:eastAsia="Times New Roman" w:hAnsi="Times New Roman" w:cs="Times New Roman"/>
          <w:sz w:val="20"/>
          <w:szCs w:val="20"/>
          <w:highlight w:val="white"/>
        </w:rPr>
        <w:t xml:space="preserve">kan nilai lama dan nilai baru. </w:t>
      </w:r>
      <w:r>
        <w:rPr>
          <w:rFonts w:ascii="Times New Roman" w:eastAsia="Times New Roman" w:hAnsi="Times New Roman" w:cs="Times New Roman"/>
          <w:i/>
          <w:iCs/>
          <w:sz w:val="20"/>
          <w:szCs w:val="20"/>
          <w:highlight w:val="white"/>
        </w:rPr>
        <w:t>Output Gate</w:t>
      </w:r>
      <w:r>
        <w:rPr>
          <w:rFonts w:ascii="Times New Roman" w:eastAsia="Times New Roman" w:hAnsi="Times New Roman" w:cs="Times New Roman"/>
          <w:sz w:val="20"/>
          <w:szCs w:val="20"/>
          <w:highlight w:val="white"/>
        </w:rPr>
        <w:t xml:space="preserve"> kedua terdiri dari satu sel.</w:t>
      </w:r>
    </w:p>
    <w:p w14:paraId="2316D63C" w14:textId="77777777" w:rsidR="003E1336" w:rsidRDefault="00A20C03">
      <w:pPr>
        <w:spacing w:after="0" w:line="240" w:lineRule="auto"/>
        <w:ind w:firstLine="567"/>
        <w:jc w:val="center"/>
        <w:rPr>
          <w:rFonts w:ascii="Times New Roman" w:eastAsia="Times New Roman" w:hAnsi="Times New Roman" w:cs="Times New Roman"/>
          <w:sz w:val="20"/>
          <w:szCs w:val="20"/>
          <w:highlight w:val="white"/>
        </w:rPr>
      </w:pPr>
      <w:r>
        <w:rPr>
          <w:rFonts w:ascii="Times New Roman" w:eastAsia="Times New Roman" w:hAnsi="Times New Roman" w:cs="Times New Roman"/>
          <w:noProof/>
          <w:sz w:val="20"/>
          <w:szCs w:val="20"/>
          <w:highlight w:val="white"/>
        </w:rPr>
        <w:drawing>
          <wp:inline distT="114300" distB="114300" distL="114300" distR="114300" wp14:anchorId="540BFCF0" wp14:editId="6AF367D1">
            <wp:extent cx="1418473" cy="226260"/>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1418473" cy="226260"/>
                    </a:xfrm>
                    <a:prstGeom prst="rect">
                      <a:avLst/>
                    </a:prstGeom>
                    <a:ln/>
                  </pic:spPr>
                </pic:pic>
              </a:graphicData>
            </a:graphic>
          </wp:inline>
        </w:drawing>
      </w:r>
      <w:r>
        <w:rPr>
          <w:rFonts w:ascii="Times New Roman" w:eastAsia="Times New Roman" w:hAnsi="Times New Roman" w:cs="Times New Roman"/>
          <w:sz w:val="20"/>
          <w:szCs w:val="20"/>
          <w:highlight w:val="white"/>
        </w:rPr>
        <w:t>(4)</w:t>
      </w:r>
    </w:p>
    <w:p w14:paraId="3E256FA6" w14:textId="77777777" w:rsidR="003E1336" w:rsidRDefault="00A20C03">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Riset terdahulu yang dilakukan Yasin Kirelli [11] menampilkan perbandingan kinerja model ARIMA dan LSTM. Dari hasil riset tersebut, model LSTM menghasilkan nilai error yang lebih </w:t>
      </w:r>
      <w:r>
        <w:rPr>
          <w:rFonts w:ascii="Times New Roman" w:eastAsia="Times New Roman" w:hAnsi="Times New Roman" w:cs="Times New Roman"/>
          <w:sz w:val="20"/>
          <w:szCs w:val="20"/>
        </w:rPr>
        <w:t>baik daripada ARIMA. Model LSTM efisien digunakan dalam prediksi harga saham sebab sanggup menekuni pola temporal pada informasi deret waktu. Tetapi, sebagian besar riset lebih menekankan perbandingan model serta belum menguji secara sistematis pengaruh al</w:t>
      </w:r>
      <w:r>
        <w:rPr>
          <w:rFonts w:ascii="Times New Roman" w:eastAsia="Times New Roman" w:hAnsi="Times New Roman" w:cs="Times New Roman"/>
          <w:sz w:val="20"/>
          <w:szCs w:val="20"/>
        </w:rPr>
        <w:t xml:space="preserve">terasi epoch terhadap konvergensi, generalisasi, dan kemampuan </w:t>
      </w:r>
      <w:r>
        <w:rPr>
          <w:rFonts w:ascii="Times New Roman" w:eastAsia="Times New Roman" w:hAnsi="Times New Roman" w:cs="Times New Roman"/>
          <w:i/>
          <w:iCs/>
          <w:sz w:val="20"/>
          <w:szCs w:val="20"/>
        </w:rPr>
        <w:t>overfitting</w:t>
      </w:r>
      <w:r>
        <w:rPr>
          <w:rFonts w:ascii="Times New Roman" w:eastAsia="Times New Roman" w:hAnsi="Times New Roman" w:cs="Times New Roman"/>
          <w:sz w:val="20"/>
          <w:szCs w:val="20"/>
        </w:rPr>
        <w:t>. Oleh sebab itu, riset ini melaksanakan eksperimen alterasi epoch pada model LSTM buat prediksi harga penutupan setiap hari saham BBCA.</w:t>
      </w:r>
    </w:p>
    <w:p w14:paraId="3D390175" w14:textId="77777777" w:rsidR="003E1336" w:rsidRDefault="00A20C03">
      <w:pPr>
        <w:spacing w:after="0" w:line="240" w:lineRule="auto"/>
        <w:ind w:firstLine="56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Tujuan riset ini yaitu memakai model LSTM unt</w:t>
      </w:r>
      <w:r>
        <w:rPr>
          <w:rFonts w:ascii="Times New Roman" w:eastAsia="Times New Roman" w:hAnsi="Times New Roman" w:cs="Times New Roman"/>
          <w:sz w:val="20"/>
          <w:szCs w:val="20"/>
        </w:rPr>
        <w:t xml:space="preserve">uk meramal harga saham BBCA.JK serta mencari tahu bagaimana jumlah epoch memengaruhi hasil model. Ada tiga ukuran yang dipakai yaitu Root Mean Squared Error (RMSE), </w:t>
      </w:r>
      <w:r>
        <w:rPr>
          <w:rFonts w:ascii="Times New Roman" w:eastAsia="Times New Roman" w:hAnsi="Times New Roman" w:cs="Times New Roman"/>
          <w:i/>
          <w:iCs/>
          <w:sz w:val="20"/>
          <w:szCs w:val="20"/>
        </w:rPr>
        <w:t>Mean Absolute Error</w:t>
      </w:r>
      <w:r>
        <w:rPr>
          <w:rFonts w:ascii="Times New Roman" w:eastAsia="Times New Roman" w:hAnsi="Times New Roman" w:cs="Times New Roman"/>
          <w:sz w:val="20"/>
          <w:szCs w:val="20"/>
        </w:rPr>
        <w:t xml:space="preserve"> (MAE), serta </w:t>
      </w:r>
      <w:r>
        <w:rPr>
          <w:rFonts w:ascii="Times New Roman" w:eastAsia="Times New Roman" w:hAnsi="Times New Roman" w:cs="Times New Roman"/>
          <w:i/>
          <w:iCs/>
          <w:sz w:val="20"/>
          <w:szCs w:val="20"/>
        </w:rPr>
        <w:t>Mean Absolute Percentage Error</w:t>
      </w:r>
      <w:r>
        <w:rPr>
          <w:rFonts w:ascii="Times New Roman" w:eastAsia="Times New Roman" w:hAnsi="Times New Roman" w:cs="Times New Roman"/>
          <w:sz w:val="20"/>
          <w:szCs w:val="20"/>
        </w:rPr>
        <w:t xml:space="preserve"> (MAPE). Ukuran ini dipakai </w:t>
      </w:r>
      <w:r>
        <w:rPr>
          <w:rFonts w:ascii="Times New Roman" w:eastAsia="Times New Roman" w:hAnsi="Times New Roman" w:cs="Times New Roman"/>
          <w:sz w:val="20"/>
          <w:szCs w:val="20"/>
        </w:rPr>
        <w:t>untuk menilai hasil dari model LSTM.</w:t>
      </w:r>
    </w:p>
    <w:p w14:paraId="4EF9AA4A" w14:textId="77777777" w:rsidR="003E1336" w:rsidRDefault="00A20C03">
      <w:pPr>
        <w:spacing w:before="360" w:after="12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 METODOLOGI PENELITIAN</w:t>
      </w:r>
    </w:p>
    <w:p w14:paraId="5B06A8FB"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Metodologi riset ini memakai cara kuantitatif dengan metode percobaan. Cara kuantitatif dipakai sebab riset ini menitikberatkan pada memproses data angka serta mengukur hasil model secara jelas. Lewat cara ini, hasil model Long Short-Term Memory (LSTM) bis</w:t>
      </w:r>
      <w:r>
        <w:rPr>
          <w:rFonts w:ascii="Times New Roman" w:eastAsia="Times New Roman" w:hAnsi="Times New Roman" w:cs="Times New Roman"/>
          <w:sz w:val="20"/>
          <w:szCs w:val="20"/>
        </w:rPr>
        <w:t>a diperiksa menurut hasil hitungan matematis dan ukuran penilaian yang terukur.</w:t>
      </w:r>
    </w:p>
    <w:p w14:paraId="298D85B1"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Data yang dipakai dalam riset ini adalah data lama harga saham yang didapat dalam bentuk deret waktu (time series). Data itu memuat beberapa bagian penting seperti tanggal, har</w:t>
      </w:r>
      <w:r>
        <w:rPr>
          <w:rFonts w:ascii="Times New Roman" w:eastAsia="Times New Roman" w:hAnsi="Times New Roman" w:cs="Times New Roman"/>
          <w:sz w:val="20"/>
          <w:szCs w:val="20"/>
        </w:rPr>
        <w:t>ga awal (open), harga tertinggi (high), harga terendah (low), harga akhir (close), serta banyaknya transaksi. Dari bagian itu, harga akhir (close) dipakai sebagai hal utama yang akan diramal sebab mewakili harga akhir saham pada tiap masa jual beli.</w:t>
      </w:r>
    </w:p>
    <w:p w14:paraId="354EAF58"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Sebelu</w:t>
      </w:r>
      <w:r>
        <w:rPr>
          <w:rFonts w:ascii="Times New Roman" w:eastAsia="Times New Roman" w:hAnsi="Times New Roman" w:cs="Times New Roman"/>
          <w:sz w:val="20"/>
          <w:szCs w:val="20"/>
        </w:rPr>
        <w:t>m dipakai dalam membuat model, data lama lebih dulu melewati tahap pra-pemrosesan (preprocessing). Tahap ini meliputi membersihkan data untuk mengatasi nilai kosong atau tidak benar, menyamakan data agar berada dalam ukuran yang sama, serta membuat data de</w:t>
      </w:r>
      <w:r>
        <w:rPr>
          <w:rFonts w:ascii="Times New Roman" w:eastAsia="Times New Roman" w:hAnsi="Times New Roman" w:cs="Times New Roman"/>
          <w:sz w:val="20"/>
          <w:szCs w:val="20"/>
        </w:rPr>
        <w:t>ret waktu sesuai dengan keperluan input model LSTM. Proses preprocessing ini punya tujuan untuk menaikkan kualitas data sehingga model bisa belajar dengan baik.</w:t>
      </w:r>
    </w:p>
    <w:p w14:paraId="26A986DB"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Metode percobaan dipakai dengan membuat dan melatih model LSTM memakai pembagian data latih dan</w:t>
      </w:r>
      <w:r>
        <w:rPr>
          <w:rFonts w:ascii="Times New Roman" w:eastAsia="Times New Roman" w:hAnsi="Times New Roman" w:cs="Times New Roman"/>
          <w:sz w:val="20"/>
          <w:szCs w:val="20"/>
        </w:rPr>
        <w:t xml:space="preserve"> data uji. Data dibagi dengan ukuran 80% sebagai data latih dan 20% sebagai data uji. Selain itu, dilakukan percobaan dengan macam-macam jumlah epoch dalam proses melatih model, yaitu untuk melihat dampak jumlah ulangan pelatihan terhadap hasil dan kestabi</w:t>
      </w:r>
      <w:r>
        <w:rPr>
          <w:rFonts w:ascii="Times New Roman" w:eastAsia="Times New Roman" w:hAnsi="Times New Roman" w:cs="Times New Roman"/>
          <w:sz w:val="20"/>
          <w:szCs w:val="20"/>
        </w:rPr>
        <w:t>lan model LSTM dalam meramal harga saham.</w:t>
      </w:r>
    </w:p>
    <w:p w14:paraId="50A748C3"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Penilaian hasil model memakai ukuran seberapa besar salah dugaannya, seperti Mean Absolute Error(MAE), Mean Absolute Percentage Error (MAPE), dan Root Mean Squared Error (RMSE). Ukuran ini dipakai untuk menghitung </w:t>
      </w:r>
      <w:r>
        <w:rPr>
          <w:rFonts w:ascii="Times New Roman" w:eastAsia="Times New Roman" w:hAnsi="Times New Roman" w:cs="Times New Roman"/>
          <w:sz w:val="20"/>
          <w:szCs w:val="20"/>
        </w:rPr>
        <w:t>beda antara nilai dugaan dan nilai asli dari harga saham. Maksud dari penilaian ini yaitu mencari tahu pengaturan terbaik, terutama jumlah epoch, yang bisa memberi hasil ketepatan dugaan terbaik dan juga mengurangi salah dugaan. Riset yang dulu pernah dibu</w:t>
      </w:r>
      <w:r>
        <w:rPr>
          <w:rFonts w:ascii="Times New Roman" w:eastAsia="Times New Roman" w:hAnsi="Times New Roman" w:cs="Times New Roman"/>
          <w:sz w:val="20"/>
          <w:szCs w:val="20"/>
        </w:rPr>
        <w:t>at oleh Yasin Kirelli [11], membandingkan hasil model LSTM dengan ARIMA. Riset itu menunjukkan model LSTM memberi nilai salah dugaan yang lebih kecil dari ARIMA.Untuk menilai hasil model lebih dalam, riset ini akan membandingkan perbedaan jumlah epoch saat</w:t>
      </w:r>
      <w:r>
        <w:rPr>
          <w:rFonts w:ascii="Times New Roman" w:eastAsia="Times New Roman" w:hAnsi="Times New Roman" w:cs="Times New Roman"/>
          <w:sz w:val="20"/>
          <w:szCs w:val="20"/>
        </w:rPr>
        <w:t xml:space="preserve"> proses latihan. Epoch adalah jumlah putaran penuh pada semua data latihan saat model dilatih. Dari riset lain [12], terlihat bahwa latihan model yang cukup lama bisa mengubah pertemuan dan ketepatan dugaan pada model.</w:t>
      </w:r>
    </w:p>
    <w:p w14:paraId="3C9F4C70" w14:textId="77777777" w:rsidR="003E1336" w:rsidRDefault="00A20C03" w:rsidP="005E7C54">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2.1 </w:t>
      </w:r>
      <w:r>
        <w:rPr>
          <w:rFonts w:ascii="Times New Roman" w:eastAsia="Times New Roman" w:hAnsi="Times New Roman" w:cs="Times New Roman"/>
          <w:b/>
          <w:bCs/>
          <w:sz w:val="20"/>
          <w:szCs w:val="20"/>
        </w:rPr>
        <w:t>Dataset</w:t>
      </w:r>
      <w:r>
        <w:rPr>
          <w:rFonts w:ascii="Times New Roman" w:eastAsia="Times New Roman" w:hAnsi="Times New Roman" w:cs="Times New Roman"/>
          <w:b/>
          <w:bCs/>
          <w:color w:val="000000"/>
          <w:sz w:val="20"/>
          <w:szCs w:val="20"/>
        </w:rPr>
        <w:t xml:space="preserve"> </w:t>
      </w:r>
    </w:p>
    <w:p w14:paraId="4644383C" w14:textId="77777777" w:rsidR="003E1336" w:rsidRDefault="00A20C03">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Dataset yang digunakan dalam penelitian ini diambil dari  Yahoo Finance, dalam bentuk data historis harga saham PT Bank Central Asia Tbk (BBCA) yang dapat dilihat pada Tabel 1 dan Tabel 2. Data ini diambil mulai dari Januari tahun 2020 hingga Desember 2025</w:t>
      </w:r>
      <w:r>
        <w:rPr>
          <w:rFonts w:ascii="Times New Roman" w:eastAsia="Times New Roman" w:hAnsi="Times New Roman" w:cs="Times New Roman"/>
          <w:sz w:val="20"/>
          <w:szCs w:val="20"/>
        </w:rPr>
        <w:t>.</w:t>
      </w:r>
    </w:p>
    <w:p w14:paraId="422E1D94" w14:textId="77777777" w:rsidR="003E1336" w:rsidRDefault="00A20C03">
      <w:pPr>
        <w:spacing w:before="120" w:after="1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Tabel 1.</w:t>
      </w:r>
      <w:r>
        <w:rPr>
          <w:rFonts w:ascii="Times New Roman" w:eastAsia="Times New Roman" w:hAnsi="Times New Roman" w:cs="Times New Roman"/>
          <w:sz w:val="20"/>
          <w:szCs w:val="20"/>
        </w:rPr>
        <w:t xml:space="preserve"> Data historis Harga Saham BBCA.JK Januari 2020</w:t>
      </w:r>
    </w:p>
    <w:tbl>
      <w:tblPr>
        <w:tblStyle w:val="a"/>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5"/>
        <w:gridCol w:w="1290"/>
        <w:gridCol w:w="1260"/>
        <w:gridCol w:w="1260"/>
        <w:gridCol w:w="1260"/>
        <w:gridCol w:w="1260"/>
        <w:gridCol w:w="1335"/>
      </w:tblGrid>
      <w:tr w:rsidR="003E1336" w14:paraId="20EFE93F" w14:textId="77777777">
        <w:trPr>
          <w:trHeight w:val="240"/>
        </w:trPr>
        <w:tc>
          <w:tcPr>
            <w:tcW w:w="1245" w:type="dxa"/>
            <w:tcBorders>
              <w:top w:val="single" w:sz="6" w:space="0" w:color="000000"/>
              <w:left w:val="nil"/>
              <w:bottom w:val="single" w:sz="6" w:space="0" w:color="000000"/>
              <w:right w:val="nil"/>
            </w:tcBorders>
            <w:tcMar>
              <w:top w:w="0" w:type="dxa"/>
              <w:left w:w="100" w:type="dxa"/>
              <w:bottom w:w="0" w:type="dxa"/>
              <w:right w:w="100" w:type="dxa"/>
            </w:tcMar>
          </w:tcPr>
          <w:p w14:paraId="7E31910D"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Date</w:t>
            </w:r>
          </w:p>
        </w:tc>
        <w:tc>
          <w:tcPr>
            <w:tcW w:w="1290" w:type="dxa"/>
            <w:tcBorders>
              <w:top w:val="single" w:sz="6" w:space="0" w:color="000000"/>
              <w:left w:val="nil"/>
              <w:bottom w:val="single" w:sz="6" w:space="0" w:color="000000"/>
              <w:right w:val="nil"/>
            </w:tcBorders>
            <w:tcMar>
              <w:top w:w="0" w:type="dxa"/>
              <w:left w:w="100" w:type="dxa"/>
              <w:bottom w:w="0" w:type="dxa"/>
              <w:right w:w="100" w:type="dxa"/>
            </w:tcMar>
          </w:tcPr>
          <w:p w14:paraId="4E969B34"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Adj. Close</w:t>
            </w:r>
          </w:p>
        </w:tc>
        <w:tc>
          <w:tcPr>
            <w:tcW w:w="1260" w:type="dxa"/>
            <w:tcBorders>
              <w:top w:val="single" w:sz="6" w:space="0" w:color="000000"/>
              <w:left w:val="nil"/>
              <w:bottom w:val="single" w:sz="6" w:space="0" w:color="000000"/>
              <w:right w:val="nil"/>
            </w:tcBorders>
            <w:tcMar>
              <w:top w:w="0" w:type="dxa"/>
              <w:left w:w="100" w:type="dxa"/>
              <w:bottom w:w="0" w:type="dxa"/>
              <w:right w:w="100" w:type="dxa"/>
            </w:tcMar>
          </w:tcPr>
          <w:p w14:paraId="02CD00EC"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Close</w:t>
            </w:r>
          </w:p>
        </w:tc>
        <w:tc>
          <w:tcPr>
            <w:tcW w:w="1260" w:type="dxa"/>
            <w:tcBorders>
              <w:top w:val="single" w:sz="6" w:space="0" w:color="000000"/>
              <w:left w:val="nil"/>
              <w:bottom w:val="single" w:sz="6" w:space="0" w:color="000000"/>
              <w:right w:val="nil"/>
            </w:tcBorders>
            <w:tcMar>
              <w:top w:w="0" w:type="dxa"/>
              <w:left w:w="100" w:type="dxa"/>
              <w:bottom w:w="0" w:type="dxa"/>
              <w:right w:w="100" w:type="dxa"/>
            </w:tcMar>
          </w:tcPr>
          <w:p w14:paraId="0DA907D9"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High</w:t>
            </w:r>
          </w:p>
        </w:tc>
        <w:tc>
          <w:tcPr>
            <w:tcW w:w="1260" w:type="dxa"/>
            <w:tcBorders>
              <w:top w:val="single" w:sz="6" w:space="0" w:color="000000"/>
              <w:left w:val="nil"/>
              <w:bottom w:val="single" w:sz="6" w:space="0" w:color="000000"/>
              <w:right w:val="nil"/>
            </w:tcBorders>
            <w:tcMar>
              <w:top w:w="0" w:type="dxa"/>
              <w:left w:w="100" w:type="dxa"/>
              <w:bottom w:w="0" w:type="dxa"/>
              <w:right w:w="100" w:type="dxa"/>
            </w:tcMar>
          </w:tcPr>
          <w:p w14:paraId="289EC675"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Low</w:t>
            </w:r>
          </w:p>
        </w:tc>
        <w:tc>
          <w:tcPr>
            <w:tcW w:w="1260" w:type="dxa"/>
            <w:tcBorders>
              <w:top w:val="single" w:sz="6" w:space="0" w:color="000000"/>
              <w:left w:val="nil"/>
              <w:bottom w:val="single" w:sz="6" w:space="0" w:color="000000"/>
              <w:right w:val="nil"/>
            </w:tcBorders>
            <w:tcMar>
              <w:top w:w="0" w:type="dxa"/>
              <w:left w:w="100" w:type="dxa"/>
              <w:bottom w:w="0" w:type="dxa"/>
              <w:right w:w="100" w:type="dxa"/>
            </w:tcMar>
          </w:tcPr>
          <w:p w14:paraId="6E3050F1"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Open</w:t>
            </w:r>
          </w:p>
        </w:tc>
        <w:tc>
          <w:tcPr>
            <w:tcW w:w="1335" w:type="dxa"/>
            <w:tcBorders>
              <w:top w:val="single" w:sz="6" w:space="0" w:color="000000"/>
              <w:left w:val="nil"/>
              <w:bottom w:val="single" w:sz="6" w:space="0" w:color="000000"/>
              <w:right w:val="nil"/>
            </w:tcBorders>
            <w:tcMar>
              <w:top w:w="0" w:type="dxa"/>
              <w:left w:w="100" w:type="dxa"/>
              <w:bottom w:w="0" w:type="dxa"/>
              <w:right w:w="100" w:type="dxa"/>
            </w:tcMar>
          </w:tcPr>
          <w:p w14:paraId="4E9E109B"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Volume</w:t>
            </w:r>
          </w:p>
        </w:tc>
      </w:tr>
      <w:tr w:rsidR="003E1336" w14:paraId="4DDC0E3A" w14:textId="77777777">
        <w:trPr>
          <w:trHeight w:val="240"/>
        </w:trPr>
        <w:tc>
          <w:tcPr>
            <w:tcW w:w="1245" w:type="dxa"/>
            <w:tcBorders>
              <w:top w:val="nil"/>
              <w:left w:val="nil"/>
              <w:bottom w:val="nil"/>
              <w:right w:val="nil"/>
            </w:tcBorders>
            <w:tcMar>
              <w:top w:w="0" w:type="dxa"/>
              <w:left w:w="100" w:type="dxa"/>
              <w:bottom w:w="0" w:type="dxa"/>
              <w:right w:w="100" w:type="dxa"/>
            </w:tcMar>
          </w:tcPr>
          <w:p w14:paraId="2ED3CEAF"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2020-01-02</w:t>
            </w:r>
          </w:p>
        </w:tc>
        <w:tc>
          <w:tcPr>
            <w:tcW w:w="1290" w:type="dxa"/>
            <w:tcBorders>
              <w:top w:val="nil"/>
              <w:left w:val="nil"/>
              <w:bottom w:val="nil"/>
              <w:right w:val="nil"/>
            </w:tcBorders>
            <w:tcMar>
              <w:top w:w="0" w:type="dxa"/>
              <w:left w:w="100" w:type="dxa"/>
              <w:bottom w:w="0" w:type="dxa"/>
              <w:right w:w="100" w:type="dxa"/>
            </w:tcMar>
          </w:tcPr>
          <w:p w14:paraId="0EACDD47"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5782.70</w:t>
            </w:r>
          </w:p>
        </w:tc>
        <w:tc>
          <w:tcPr>
            <w:tcW w:w="1260" w:type="dxa"/>
            <w:tcBorders>
              <w:top w:val="nil"/>
              <w:left w:val="nil"/>
              <w:bottom w:val="nil"/>
              <w:right w:val="nil"/>
            </w:tcBorders>
            <w:tcMar>
              <w:top w:w="0" w:type="dxa"/>
              <w:left w:w="100" w:type="dxa"/>
              <w:bottom w:w="0" w:type="dxa"/>
              <w:right w:w="100" w:type="dxa"/>
            </w:tcMar>
          </w:tcPr>
          <w:p w14:paraId="18B1AE22"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6690.0</w:t>
            </w:r>
          </w:p>
        </w:tc>
        <w:tc>
          <w:tcPr>
            <w:tcW w:w="1260" w:type="dxa"/>
            <w:tcBorders>
              <w:top w:val="nil"/>
              <w:left w:val="nil"/>
              <w:bottom w:val="nil"/>
              <w:right w:val="nil"/>
            </w:tcBorders>
            <w:tcMar>
              <w:top w:w="0" w:type="dxa"/>
              <w:left w:w="100" w:type="dxa"/>
              <w:bottom w:w="0" w:type="dxa"/>
              <w:right w:w="100" w:type="dxa"/>
            </w:tcMar>
          </w:tcPr>
          <w:p w14:paraId="737210CF"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6780.0</w:t>
            </w:r>
          </w:p>
        </w:tc>
        <w:tc>
          <w:tcPr>
            <w:tcW w:w="1260" w:type="dxa"/>
            <w:tcBorders>
              <w:top w:val="nil"/>
              <w:left w:val="nil"/>
              <w:bottom w:val="nil"/>
              <w:right w:val="nil"/>
            </w:tcBorders>
            <w:tcMar>
              <w:top w:w="0" w:type="dxa"/>
              <w:left w:w="100" w:type="dxa"/>
              <w:bottom w:w="0" w:type="dxa"/>
              <w:right w:w="100" w:type="dxa"/>
            </w:tcMar>
          </w:tcPr>
          <w:p w14:paraId="79FBD9D2"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6680.0</w:t>
            </w:r>
          </w:p>
        </w:tc>
        <w:tc>
          <w:tcPr>
            <w:tcW w:w="1260" w:type="dxa"/>
            <w:tcBorders>
              <w:top w:val="nil"/>
              <w:left w:val="nil"/>
              <w:bottom w:val="nil"/>
              <w:right w:val="nil"/>
            </w:tcBorders>
            <w:tcMar>
              <w:top w:w="0" w:type="dxa"/>
              <w:left w:w="100" w:type="dxa"/>
              <w:bottom w:w="0" w:type="dxa"/>
              <w:right w:w="100" w:type="dxa"/>
            </w:tcMar>
          </w:tcPr>
          <w:p w14:paraId="4DE03A9C"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6695.0</w:t>
            </w:r>
          </w:p>
        </w:tc>
        <w:tc>
          <w:tcPr>
            <w:tcW w:w="1335" w:type="dxa"/>
            <w:tcBorders>
              <w:top w:val="nil"/>
              <w:left w:val="nil"/>
              <w:bottom w:val="nil"/>
              <w:right w:val="nil"/>
            </w:tcBorders>
            <w:tcMar>
              <w:top w:w="0" w:type="dxa"/>
              <w:left w:w="100" w:type="dxa"/>
              <w:bottom w:w="0" w:type="dxa"/>
              <w:right w:w="100" w:type="dxa"/>
            </w:tcMar>
          </w:tcPr>
          <w:p w14:paraId="2E354D1D"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49445000</w:t>
            </w:r>
          </w:p>
        </w:tc>
      </w:tr>
      <w:tr w:rsidR="003E1336" w14:paraId="5951DC71" w14:textId="77777777">
        <w:trPr>
          <w:trHeight w:val="225"/>
        </w:trPr>
        <w:tc>
          <w:tcPr>
            <w:tcW w:w="1245" w:type="dxa"/>
            <w:tcBorders>
              <w:top w:val="nil"/>
              <w:left w:val="nil"/>
              <w:bottom w:val="nil"/>
              <w:right w:val="nil"/>
            </w:tcBorders>
            <w:tcMar>
              <w:top w:w="0" w:type="dxa"/>
              <w:left w:w="100" w:type="dxa"/>
              <w:bottom w:w="0" w:type="dxa"/>
              <w:right w:w="100" w:type="dxa"/>
            </w:tcMar>
          </w:tcPr>
          <w:p w14:paraId="0E1AA5DC"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2020-01-03</w:t>
            </w:r>
          </w:p>
        </w:tc>
        <w:tc>
          <w:tcPr>
            <w:tcW w:w="1290" w:type="dxa"/>
            <w:tcBorders>
              <w:top w:val="nil"/>
              <w:left w:val="nil"/>
              <w:bottom w:val="nil"/>
              <w:right w:val="nil"/>
            </w:tcBorders>
            <w:tcMar>
              <w:top w:w="0" w:type="dxa"/>
              <w:left w:w="100" w:type="dxa"/>
              <w:bottom w:w="0" w:type="dxa"/>
              <w:right w:w="100" w:type="dxa"/>
            </w:tcMar>
          </w:tcPr>
          <w:p w14:paraId="2F5993C8"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5877.78</w:t>
            </w:r>
          </w:p>
        </w:tc>
        <w:tc>
          <w:tcPr>
            <w:tcW w:w="1260" w:type="dxa"/>
            <w:tcBorders>
              <w:top w:val="nil"/>
              <w:left w:val="nil"/>
              <w:bottom w:val="nil"/>
              <w:right w:val="nil"/>
            </w:tcBorders>
            <w:tcMar>
              <w:top w:w="0" w:type="dxa"/>
              <w:left w:w="100" w:type="dxa"/>
              <w:bottom w:w="0" w:type="dxa"/>
              <w:right w:w="100" w:type="dxa"/>
            </w:tcMar>
          </w:tcPr>
          <w:p w14:paraId="1A87359A"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6800.0</w:t>
            </w:r>
          </w:p>
        </w:tc>
        <w:tc>
          <w:tcPr>
            <w:tcW w:w="1260" w:type="dxa"/>
            <w:tcBorders>
              <w:top w:val="nil"/>
              <w:left w:val="nil"/>
              <w:bottom w:val="nil"/>
              <w:right w:val="nil"/>
            </w:tcBorders>
            <w:tcMar>
              <w:top w:w="0" w:type="dxa"/>
              <w:left w:w="100" w:type="dxa"/>
              <w:bottom w:w="0" w:type="dxa"/>
              <w:right w:w="100" w:type="dxa"/>
            </w:tcMar>
          </w:tcPr>
          <w:p w14:paraId="50201588"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6800.0</w:t>
            </w:r>
          </w:p>
        </w:tc>
        <w:tc>
          <w:tcPr>
            <w:tcW w:w="1260" w:type="dxa"/>
            <w:tcBorders>
              <w:top w:val="nil"/>
              <w:left w:val="nil"/>
              <w:bottom w:val="nil"/>
              <w:right w:val="nil"/>
            </w:tcBorders>
            <w:tcMar>
              <w:top w:w="0" w:type="dxa"/>
              <w:left w:w="100" w:type="dxa"/>
              <w:bottom w:w="0" w:type="dxa"/>
              <w:right w:w="100" w:type="dxa"/>
            </w:tcMar>
          </w:tcPr>
          <w:p w14:paraId="79E6F245"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6725.0</w:t>
            </w:r>
          </w:p>
        </w:tc>
        <w:tc>
          <w:tcPr>
            <w:tcW w:w="1260" w:type="dxa"/>
            <w:tcBorders>
              <w:top w:val="nil"/>
              <w:left w:val="nil"/>
              <w:bottom w:val="nil"/>
              <w:right w:val="nil"/>
            </w:tcBorders>
            <w:tcMar>
              <w:top w:w="0" w:type="dxa"/>
              <w:left w:w="100" w:type="dxa"/>
              <w:bottom w:w="0" w:type="dxa"/>
              <w:right w:w="100" w:type="dxa"/>
            </w:tcMar>
          </w:tcPr>
          <w:p w14:paraId="2BE9488A"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6750.0</w:t>
            </w:r>
          </w:p>
        </w:tc>
        <w:tc>
          <w:tcPr>
            <w:tcW w:w="1335" w:type="dxa"/>
            <w:tcBorders>
              <w:top w:val="nil"/>
              <w:left w:val="nil"/>
              <w:bottom w:val="nil"/>
              <w:right w:val="nil"/>
            </w:tcBorders>
            <w:tcMar>
              <w:top w:w="0" w:type="dxa"/>
              <w:left w:w="100" w:type="dxa"/>
              <w:bottom w:w="0" w:type="dxa"/>
              <w:right w:w="100" w:type="dxa"/>
            </w:tcMar>
          </w:tcPr>
          <w:p w14:paraId="2F909932"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47755500</w:t>
            </w:r>
          </w:p>
        </w:tc>
      </w:tr>
      <w:tr w:rsidR="003E1336" w14:paraId="3A22C108" w14:textId="77777777">
        <w:trPr>
          <w:trHeight w:val="225"/>
        </w:trPr>
        <w:tc>
          <w:tcPr>
            <w:tcW w:w="1245" w:type="dxa"/>
            <w:tcBorders>
              <w:top w:val="nil"/>
              <w:left w:val="nil"/>
              <w:bottom w:val="nil"/>
              <w:right w:val="nil"/>
            </w:tcBorders>
            <w:tcMar>
              <w:top w:w="0" w:type="dxa"/>
              <w:left w:w="100" w:type="dxa"/>
              <w:bottom w:w="0" w:type="dxa"/>
              <w:right w:w="100" w:type="dxa"/>
            </w:tcMar>
          </w:tcPr>
          <w:p w14:paraId="3482CD9E"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2020-01-06</w:t>
            </w:r>
          </w:p>
        </w:tc>
        <w:tc>
          <w:tcPr>
            <w:tcW w:w="1290" w:type="dxa"/>
            <w:tcBorders>
              <w:top w:val="nil"/>
              <w:left w:val="nil"/>
              <w:bottom w:val="nil"/>
              <w:right w:val="nil"/>
            </w:tcBorders>
            <w:tcMar>
              <w:top w:w="0" w:type="dxa"/>
              <w:left w:w="100" w:type="dxa"/>
              <w:bottom w:w="0" w:type="dxa"/>
              <w:right w:w="100" w:type="dxa"/>
            </w:tcMar>
          </w:tcPr>
          <w:p w14:paraId="1916F5D3"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5877.59</w:t>
            </w:r>
          </w:p>
        </w:tc>
        <w:tc>
          <w:tcPr>
            <w:tcW w:w="1260" w:type="dxa"/>
            <w:tcBorders>
              <w:top w:val="nil"/>
              <w:left w:val="nil"/>
              <w:bottom w:val="nil"/>
              <w:right w:val="nil"/>
            </w:tcBorders>
            <w:tcMar>
              <w:top w:w="0" w:type="dxa"/>
              <w:left w:w="100" w:type="dxa"/>
              <w:bottom w:w="0" w:type="dxa"/>
              <w:right w:w="100" w:type="dxa"/>
            </w:tcMar>
          </w:tcPr>
          <w:p w14:paraId="20E167CF"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6735.0</w:t>
            </w:r>
          </w:p>
        </w:tc>
        <w:tc>
          <w:tcPr>
            <w:tcW w:w="1260" w:type="dxa"/>
            <w:tcBorders>
              <w:top w:val="nil"/>
              <w:left w:val="nil"/>
              <w:bottom w:val="nil"/>
              <w:right w:val="nil"/>
            </w:tcBorders>
            <w:tcMar>
              <w:top w:w="0" w:type="dxa"/>
              <w:left w:w="100" w:type="dxa"/>
              <w:bottom w:w="0" w:type="dxa"/>
              <w:right w:w="100" w:type="dxa"/>
            </w:tcMar>
          </w:tcPr>
          <w:p w14:paraId="025846F8"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6750.0</w:t>
            </w:r>
          </w:p>
        </w:tc>
        <w:tc>
          <w:tcPr>
            <w:tcW w:w="1260" w:type="dxa"/>
            <w:tcBorders>
              <w:top w:val="nil"/>
              <w:left w:val="nil"/>
              <w:bottom w:val="nil"/>
              <w:right w:val="nil"/>
            </w:tcBorders>
            <w:tcMar>
              <w:top w:w="0" w:type="dxa"/>
              <w:left w:w="100" w:type="dxa"/>
              <w:bottom w:w="0" w:type="dxa"/>
              <w:right w:w="100" w:type="dxa"/>
            </w:tcMar>
          </w:tcPr>
          <w:p w14:paraId="0FA7589C"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6690.0</w:t>
            </w:r>
          </w:p>
        </w:tc>
        <w:tc>
          <w:tcPr>
            <w:tcW w:w="1260" w:type="dxa"/>
            <w:tcBorders>
              <w:top w:val="nil"/>
              <w:left w:val="nil"/>
              <w:bottom w:val="nil"/>
              <w:right w:val="nil"/>
            </w:tcBorders>
            <w:tcMar>
              <w:top w:w="0" w:type="dxa"/>
              <w:left w:w="100" w:type="dxa"/>
              <w:bottom w:w="0" w:type="dxa"/>
              <w:right w:w="100" w:type="dxa"/>
            </w:tcMar>
          </w:tcPr>
          <w:p w14:paraId="21FF1B36"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6720.0</w:t>
            </w:r>
          </w:p>
        </w:tc>
        <w:tc>
          <w:tcPr>
            <w:tcW w:w="1335" w:type="dxa"/>
            <w:tcBorders>
              <w:top w:val="nil"/>
              <w:left w:val="nil"/>
              <w:bottom w:val="nil"/>
              <w:right w:val="nil"/>
            </w:tcBorders>
            <w:tcMar>
              <w:top w:w="0" w:type="dxa"/>
              <w:left w:w="100" w:type="dxa"/>
              <w:bottom w:w="0" w:type="dxa"/>
              <w:right w:w="100" w:type="dxa"/>
            </w:tcMar>
          </w:tcPr>
          <w:p w14:paraId="52C3BC7C"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27300000</w:t>
            </w:r>
          </w:p>
        </w:tc>
      </w:tr>
      <w:tr w:rsidR="003E1336" w14:paraId="0F3E70C3" w14:textId="77777777">
        <w:trPr>
          <w:trHeight w:val="225"/>
        </w:trPr>
        <w:tc>
          <w:tcPr>
            <w:tcW w:w="1245" w:type="dxa"/>
            <w:tcBorders>
              <w:top w:val="nil"/>
              <w:left w:val="nil"/>
              <w:bottom w:val="nil"/>
              <w:right w:val="nil"/>
            </w:tcBorders>
            <w:tcMar>
              <w:top w:w="0" w:type="dxa"/>
              <w:left w:w="100" w:type="dxa"/>
              <w:bottom w:w="0" w:type="dxa"/>
              <w:right w:w="100" w:type="dxa"/>
            </w:tcMar>
          </w:tcPr>
          <w:p w14:paraId="62541D88"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2020-01-07</w:t>
            </w:r>
          </w:p>
        </w:tc>
        <w:tc>
          <w:tcPr>
            <w:tcW w:w="1290" w:type="dxa"/>
            <w:tcBorders>
              <w:top w:val="nil"/>
              <w:left w:val="nil"/>
              <w:bottom w:val="nil"/>
              <w:right w:val="nil"/>
            </w:tcBorders>
            <w:tcMar>
              <w:top w:w="0" w:type="dxa"/>
              <w:left w:w="100" w:type="dxa"/>
              <w:bottom w:w="0" w:type="dxa"/>
              <w:right w:w="100" w:type="dxa"/>
            </w:tcMar>
          </w:tcPr>
          <w:p w14:paraId="4FFDCB23"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5825.91</w:t>
            </w:r>
          </w:p>
        </w:tc>
        <w:tc>
          <w:tcPr>
            <w:tcW w:w="1260" w:type="dxa"/>
            <w:tcBorders>
              <w:top w:val="nil"/>
              <w:left w:val="nil"/>
              <w:bottom w:val="nil"/>
              <w:right w:val="nil"/>
            </w:tcBorders>
            <w:tcMar>
              <w:top w:w="0" w:type="dxa"/>
              <w:left w:w="100" w:type="dxa"/>
              <w:bottom w:w="0" w:type="dxa"/>
              <w:right w:w="100" w:type="dxa"/>
            </w:tcMar>
          </w:tcPr>
          <w:p w14:paraId="5666EAA9"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6740.0</w:t>
            </w:r>
          </w:p>
        </w:tc>
        <w:tc>
          <w:tcPr>
            <w:tcW w:w="1260" w:type="dxa"/>
            <w:tcBorders>
              <w:top w:val="nil"/>
              <w:left w:val="nil"/>
              <w:bottom w:val="nil"/>
              <w:right w:val="nil"/>
            </w:tcBorders>
            <w:tcMar>
              <w:top w:w="0" w:type="dxa"/>
              <w:left w:w="100" w:type="dxa"/>
              <w:bottom w:w="0" w:type="dxa"/>
              <w:right w:w="100" w:type="dxa"/>
            </w:tcMar>
          </w:tcPr>
          <w:p w14:paraId="45453348"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6770.0</w:t>
            </w:r>
          </w:p>
        </w:tc>
        <w:tc>
          <w:tcPr>
            <w:tcW w:w="1260" w:type="dxa"/>
            <w:tcBorders>
              <w:top w:val="nil"/>
              <w:left w:val="nil"/>
              <w:bottom w:val="nil"/>
              <w:right w:val="nil"/>
            </w:tcBorders>
            <w:tcMar>
              <w:top w:w="0" w:type="dxa"/>
              <w:left w:w="100" w:type="dxa"/>
              <w:bottom w:w="0" w:type="dxa"/>
              <w:right w:w="100" w:type="dxa"/>
            </w:tcMar>
          </w:tcPr>
          <w:p w14:paraId="0ACD1B7D"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6730.0</w:t>
            </w:r>
          </w:p>
        </w:tc>
        <w:tc>
          <w:tcPr>
            <w:tcW w:w="1260" w:type="dxa"/>
            <w:tcBorders>
              <w:top w:val="nil"/>
              <w:left w:val="nil"/>
              <w:bottom w:val="nil"/>
              <w:right w:val="nil"/>
            </w:tcBorders>
            <w:tcMar>
              <w:top w:w="0" w:type="dxa"/>
              <w:left w:w="100" w:type="dxa"/>
              <w:bottom w:w="0" w:type="dxa"/>
              <w:right w:w="100" w:type="dxa"/>
            </w:tcMar>
          </w:tcPr>
          <w:p w14:paraId="79A44513"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6735.0</w:t>
            </w:r>
          </w:p>
        </w:tc>
        <w:tc>
          <w:tcPr>
            <w:tcW w:w="1335" w:type="dxa"/>
            <w:tcBorders>
              <w:top w:val="nil"/>
              <w:left w:val="nil"/>
              <w:bottom w:val="nil"/>
              <w:right w:val="nil"/>
            </w:tcBorders>
            <w:tcMar>
              <w:top w:w="0" w:type="dxa"/>
              <w:left w:w="100" w:type="dxa"/>
              <w:bottom w:w="0" w:type="dxa"/>
              <w:right w:w="100" w:type="dxa"/>
            </w:tcMar>
          </w:tcPr>
          <w:p w14:paraId="2DFAF2B9"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45022500</w:t>
            </w:r>
          </w:p>
        </w:tc>
      </w:tr>
      <w:tr w:rsidR="003E1336" w14:paraId="12CEA255" w14:textId="77777777">
        <w:trPr>
          <w:trHeight w:val="240"/>
        </w:trPr>
        <w:tc>
          <w:tcPr>
            <w:tcW w:w="1245" w:type="dxa"/>
            <w:tcBorders>
              <w:top w:val="nil"/>
              <w:left w:val="nil"/>
              <w:bottom w:val="single" w:sz="6" w:space="0" w:color="000000"/>
              <w:right w:val="nil"/>
            </w:tcBorders>
            <w:tcMar>
              <w:top w:w="0" w:type="dxa"/>
              <w:left w:w="100" w:type="dxa"/>
              <w:bottom w:w="0" w:type="dxa"/>
              <w:right w:w="100" w:type="dxa"/>
            </w:tcMar>
          </w:tcPr>
          <w:p w14:paraId="69789C3D"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2020-01-08</w:t>
            </w:r>
          </w:p>
        </w:tc>
        <w:tc>
          <w:tcPr>
            <w:tcW w:w="1290" w:type="dxa"/>
            <w:tcBorders>
              <w:top w:val="nil"/>
              <w:left w:val="nil"/>
              <w:bottom w:val="single" w:sz="6" w:space="0" w:color="000000"/>
              <w:right w:val="nil"/>
            </w:tcBorders>
            <w:tcMar>
              <w:top w:w="0" w:type="dxa"/>
              <w:left w:w="100" w:type="dxa"/>
              <w:bottom w:w="0" w:type="dxa"/>
              <w:right w:w="100" w:type="dxa"/>
            </w:tcMar>
          </w:tcPr>
          <w:p w14:paraId="530EC13A"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5774.05</w:t>
            </w:r>
          </w:p>
        </w:tc>
        <w:tc>
          <w:tcPr>
            <w:tcW w:w="1260" w:type="dxa"/>
            <w:tcBorders>
              <w:top w:val="nil"/>
              <w:left w:val="nil"/>
              <w:bottom w:val="single" w:sz="6" w:space="0" w:color="000000"/>
              <w:right w:val="nil"/>
            </w:tcBorders>
            <w:tcMar>
              <w:top w:w="0" w:type="dxa"/>
              <w:left w:w="100" w:type="dxa"/>
              <w:bottom w:w="0" w:type="dxa"/>
              <w:right w:w="100" w:type="dxa"/>
            </w:tcMar>
          </w:tcPr>
          <w:p w14:paraId="7817AB94"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6680.0</w:t>
            </w:r>
          </w:p>
        </w:tc>
        <w:tc>
          <w:tcPr>
            <w:tcW w:w="1260" w:type="dxa"/>
            <w:tcBorders>
              <w:top w:val="nil"/>
              <w:left w:val="nil"/>
              <w:bottom w:val="single" w:sz="6" w:space="0" w:color="000000"/>
              <w:right w:val="nil"/>
            </w:tcBorders>
            <w:tcMar>
              <w:top w:w="0" w:type="dxa"/>
              <w:left w:w="100" w:type="dxa"/>
              <w:bottom w:w="0" w:type="dxa"/>
              <w:right w:w="100" w:type="dxa"/>
            </w:tcMar>
          </w:tcPr>
          <w:p w14:paraId="3F1E40FB"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6745.0</w:t>
            </w:r>
          </w:p>
        </w:tc>
        <w:tc>
          <w:tcPr>
            <w:tcW w:w="1260" w:type="dxa"/>
            <w:tcBorders>
              <w:top w:val="nil"/>
              <w:left w:val="nil"/>
              <w:bottom w:val="single" w:sz="6" w:space="0" w:color="000000"/>
              <w:right w:val="nil"/>
            </w:tcBorders>
            <w:tcMar>
              <w:top w:w="0" w:type="dxa"/>
              <w:left w:w="100" w:type="dxa"/>
              <w:bottom w:w="0" w:type="dxa"/>
              <w:right w:w="100" w:type="dxa"/>
            </w:tcMar>
          </w:tcPr>
          <w:p w14:paraId="06AFAC89"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6670.0</w:t>
            </w:r>
          </w:p>
        </w:tc>
        <w:tc>
          <w:tcPr>
            <w:tcW w:w="1260" w:type="dxa"/>
            <w:tcBorders>
              <w:top w:val="nil"/>
              <w:left w:val="nil"/>
              <w:bottom w:val="single" w:sz="6" w:space="0" w:color="000000"/>
              <w:right w:val="nil"/>
            </w:tcBorders>
            <w:tcMar>
              <w:top w:w="0" w:type="dxa"/>
              <w:left w:w="100" w:type="dxa"/>
              <w:bottom w:w="0" w:type="dxa"/>
              <w:right w:w="100" w:type="dxa"/>
            </w:tcMar>
          </w:tcPr>
          <w:p w14:paraId="1C7AC4F6"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6670.0</w:t>
            </w:r>
          </w:p>
        </w:tc>
        <w:tc>
          <w:tcPr>
            <w:tcW w:w="1335" w:type="dxa"/>
            <w:tcBorders>
              <w:top w:val="nil"/>
              <w:left w:val="nil"/>
              <w:bottom w:val="single" w:sz="6" w:space="0" w:color="000000"/>
              <w:right w:val="nil"/>
            </w:tcBorders>
            <w:tcMar>
              <w:top w:w="0" w:type="dxa"/>
              <w:left w:w="100" w:type="dxa"/>
              <w:bottom w:w="0" w:type="dxa"/>
              <w:right w:w="100" w:type="dxa"/>
            </w:tcMar>
          </w:tcPr>
          <w:p w14:paraId="2CE2C5E5"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53692500</w:t>
            </w:r>
          </w:p>
        </w:tc>
      </w:tr>
    </w:tbl>
    <w:p w14:paraId="1C365CF0" w14:textId="77777777" w:rsidR="003E1336" w:rsidRDefault="003E1336" w:rsidP="005E7C54">
      <w:pPr>
        <w:spacing w:after="0" w:line="240" w:lineRule="auto"/>
        <w:ind w:firstLine="567"/>
        <w:jc w:val="both"/>
        <w:rPr>
          <w:rFonts w:ascii="Times New Roman" w:eastAsia="Times New Roman" w:hAnsi="Times New Roman" w:cs="Times New Roman"/>
          <w:b/>
          <w:bCs/>
          <w:sz w:val="20"/>
          <w:szCs w:val="20"/>
        </w:rPr>
      </w:pPr>
    </w:p>
    <w:p w14:paraId="6C9836A8" w14:textId="77777777" w:rsidR="003E1336" w:rsidRDefault="00A20C03">
      <w:pPr>
        <w:spacing w:before="120" w:after="1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Tabel 2.</w:t>
      </w:r>
      <w:r>
        <w:rPr>
          <w:rFonts w:ascii="Times New Roman" w:eastAsia="Times New Roman" w:hAnsi="Times New Roman" w:cs="Times New Roman"/>
          <w:sz w:val="20"/>
          <w:szCs w:val="20"/>
        </w:rPr>
        <w:t xml:space="preserve"> Data historis Harga Saham BBCA.JK Desember 2025</w:t>
      </w:r>
    </w:p>
    <w:tbl>
      <w:tblPr>
        <w:tblStyle w:val="a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5"/>
        <w:gridCol w:w="1260"/>
        <w:gridCol w:w="1260"/>
        <w:gridCol w:w="1260"/>
        <w:gridCol w:w="1260"/>
        <w:gridCol w:w="1260"/>
        <w:gridCol w:w="1365"/>
      </w:tblGrid>
      <w:tr w:rsidR="003E1336" w14:paraId="2544911D" w14:textId="77777777">
        <w:trPr>
          <w:trHeight w:val="240"/>
        </w:trPr>
        <w:tc>
          <w:tcPr>
            <w:tcW w:w="1245" w:type="dxa"/>
            <w:tcBorders>
              <w:top w:val="single" w:sz="6" w:space="0" w:color="000000"/>
              <w:left w:val="nil"/>
              <w:bottom w:val="single" w:sz="6" w:space="0" w:color="000000"/>
              <w:right w:val="nil"/>
            </w:tcBorders>
            <w:tcMar>
              <w:top w:w="0" w:type="dxa"/>
              <w:left w:w="100" w:type="dxa"/>
              <w:bottom w:w="0" w:type="dxa"/>
              <w:right w:w="100" w:type="dxa"/>
            </w:tcMar>
          </w:tcPr>
          <w:p w14:paraId="2675B236"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Date</w:t>
            </w:r>
          </w:p>
        </w:tc>
        <w:tc>
          <w:tcPr>
            <w:tcW w:w="1260" w:type="dxa"/>
            <w:tcBorders>
              <w:top w:val="single" w:sz="6" w:space="0" w:color="000000"/>
              <w:left w:val="nil"/>
              <w:bottom w:val="single" w:sz="6" w:space="0" w:color="000000"/>
              <w:right w:val="nil"/>
            </w:tcBorders>
            <w:tcMar>
              <w:top w:w="0" w:type="dxa"/>
              <w:left w:w="100" w:type="dxa"/>
              <w:bottom w:w="0" w:type="dxa"/>
              <w:right w:w="100" w:type="dxa"/>
            </w:tcMar>
          </w:tcPr>
          <w:p w14:paraId="0C4279BE"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Adj. Close</w:t>
            </w:r>
          </w:p>
        </w:tc>
        <w:tc>
          <w:tcPr>
            <w:tcW w:w="1260" w:type="dxa"/>
            <w:tcBorders>
              <w:top w:val="single" w:sz="6" w:space="0" w:color="000000"/>
              <w:left w:val="nil"/>
              <w:bottom w:val="single" w:sz="6" w:space="0" w:color="000000"/>
              <w:right w:val="nil"/>
            </w:tcBorders>
            <w:tcMar>
              <w:top w:w="0" w:type="dxa"/>
              <w:left w:w="100" w:type="dxa"/>
              <w:bottom w:w="0" w:type="dxa"/>
              <w:right w:w="100" w:type="dxa"/>
            </w:tcMar>
          </w:tcPr>
          <w:p w14:paraId="6D45235F"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Close</w:t>
            </w:r>
          </w:p>
        </w:tc>
        <w:tc>
          <w:tcPr>
            <w:tcW w:w="1260" w:type="dxa"/>
            <w:tcBorders>
              <w:top w:val="single" w:sz="6" w:space="0" w:color="000000"/>
              <w:left w:val="nil"/>
              <w:bottom w:val="single" w:sz="6" w:space="0" w:color="000000"/>
              <w:right w:val="nil"/>
            </w:tcBorders>
            <w:tcMar>
              <w:top w:w="0" w:type="dxa"/>
              <w:left w:w="100" w:type="dxa"/>
              <w:bottom w:w="0" w:type="dxa"/>
              <w:right w:w="100" w:type="dxa"/>
            </w:tcMar>
          </w:tcPr>
          <w:p w14:paraId="106AD9F1"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High</w:t>
            </w:r>
          </w:p>
        </w:tc>
        <w:tc>
          <w:tcPr>
            <w:tcW w:w="1260" w:type="dxa"/>
            <w:tcBorders>
              <w:top w:val="single" w:sz="6" w:space="0" w:color="000000"/>
              <w:left w:val="nil"/>
              <w:bottom w:val="single" w:sz="6" w:space="0" w:color="000000"/>
              <w:right w:val="nil"/>
            </w:tcBorders>
            <w:tcMar>
              <w:top w:w="0" w:type="dxa"/>
              <w:left w:w="100" w:type="dxa"/>
              <w:bottom w:w="0" w:type="dxa"/>
              <w:right w:w="100" w:type="dxa"/>
            </w:tcMar>
          </w:tcPr>
          <w:p w14:paraId="6E37B1B6"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Low</w:t>
            </w:r>
          </w:p>
        </w:tc>
        <w:tc>
          <w:tcPr>
            <w:tcW w:w="1260" w:type="dxa"/>
            <w:tcBorders>
              <w:top w:val="single" w:sz="6" w:space="0" w:color="000000"/>
              <w:left w:val="nil"/>
              <w:bottom w:val="single" w:sz="6" w:space="0" w:color="000000"/>
              <w:right w:val="nil"/>
            </w:tcBorders>
            <w:tcMar>
              <w:top w:w="0" w:type="dxa"/>
              <w:left w:w="100" w:type="dxa"/>
              <w:bottom w:w="0" w:type="dxa"/>
              <w:right w:w="100" w:type="dxa"/>
            </w:tcMar>
          </w:tcPr>
          <w:p w14:paraId="69A9980A"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Open</w:t>
            </w:r>
          </w:p>
        </w:tc>
        <w:tc>
          <w:tcPr>
            <w:tcW w:w="1365" w:type="dxa"/>
            <w:tcBorders>
              <w:top w:val="single" w:sz="6" w:space="0" w:color="000000"/>
              <w:left w:val="nil"/>
              <w:bottom w:val="single" w:sz="6" w:space="0" w:color="000000"/>
              <w:right w:val="nil"/>
            </w:tcBorders>
            <w:tcMar>
              <w:top w:w="0" w:type="dxa"/>
              <w:left w:w="100" w:type="dxa"/>
              <w:bottom w:w="0" w:type="dxa"/>
              <w:right w:w="100" w:type="dxa"/>
            </w:tcMar>
          </w:tcPr>
          <w:p w14:paraId="2A3A9A77"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Volume</w:t>
            </w:r>
          </w:p>
        </w:tc>
      </w:tr>
      <w:tr w:rsidR="003E1336" w14:paraId="2FCB49F5" w14:textId="77777777">
        <w:trPr>
          <w:trHeight w:val="240"/>
        </w:trPr>
        <w:tc>
          <w:tcPr>
            <w:tcW w:w="1245" w:type="dxa"/>
            <w:tcBorders>
              <w:top w:val="nil"/>
              <w:left w:val="nil"/>
              <w:bottom w:val="nil"/>
              <w:right w:val="nil"/>
            </w:tcBorders>
            <w:tcMar>
              <w:top w:w="0" w:type="dxa"/>
              <w:left w:w="100" w:type="dxa"/>
              <w:bottom w:w="0" w:type="dxa"/>
              <w:right w:w="100" w:type="dxa"/>
            </w:tcMar>
          </w:tcPr>
          <w:p w14:paraId="527FBCC2"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2025-12-22</w:t>
            </w:r>
          </w:p>
        </w:tc>
        <w:tc>
          <w:tcPr>
            <w:tcW w:w="1260" w:type="dxa"/>
            <w:tcBorders>
              <w:top w:val="nil"/>
              <w:left w:val="nil"/>
              <w:bottom w:val="nil"/>
              <w:right w:val="nil"/>
            </w:tcBorders>
            <w:tcMar>
              <w:top w:w="0" w:type="dxa"/>
              <w:left w:w="100" w:type="dxa"/>
              <w:bottom w:w="0" w:type="dxa"/>
              <w:right w:w="100" w:type="dxa"/>
            </w:tcMar>
          </w:tcPr>
          <w:p w14:paraId="0979334D"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8175.0</w:t>
            </w:r>
          </w:p>
        </w:tc>
        <w:tc>
          <w:tcPr>
            <w:tcW w:w="1260" w:type="dxa"/>
            <w:tcBorders>
              <w:top w:val="nil"/>
              <w:left w:val="nil"/>
              <w:bottom w:val="nil"/>
              <w:right w:val="nil"/>
            </w:tcBorders>
            <w:tcMar>
              <w:top w:w="0" w:type="dxa"/>
              <w:left w:w="100" w:type="dxa"/>
              <w:bottom w:w="0" w:type="dxa"/>
              <w:right w:w="100" w:type="dxa"/>
            </w:tcMar>
          </w:tcPr>
          <w:p w14:paraId="09B1B5C4"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8175.0</w:t>
            </w:r>
          </w:p>
        </w:tc>
        <w:tc>
          <w:tcPr>
            <w:tcW w:w="1260" w:type="dxa"/>
            <w:tcBorders>
              <w:top w:val="nil"/>
              <w:left w:val="nil"/>
              <w:bottom w:val="nil"/>
              <w:right w:val="nil"/>
            </w:tcBorders>
            <w:tcMar>
              <w:top w:w="0" w:type="dxa"/>
              <w:left w:w="100" w:type="dxa"/>
              <w:bottom w:w="0" w:type="dxa"/>
              <w:right w:w="100" w:type="dxa"/>
            </w:tcMar>
          </w:tcPr>
          <w:p w14:paraId="0196DACD"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8175.0</w:t>
            </w:r>
          </w:p>
        </w:tc>
        <w:tc>
          <w:tcPr>
            <w:tcW w:w="1260" w:type="dxa"/>
            <w:tcBorders>
              <w:top w:val="nil"/>
              <w:left w:val="nil"/>
              <w:bottom w:val="nil"/>
              <w:right w:val="nil"/>
            </w:tcBorders>
            <w:tcMar>
              <w:top w:w="0" w:type="dxa"/>
              <w:left w:w="100" w:type="dxa"/>
              <w:bottom w:w="0" w:type="dxa"/>
              <w:right w:w="100" w:type="dxa"/>
            </w:tcMar>
          </w:tcPr>
          <w:p w14:paraId="13549F9A"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8025.0</w:t>
            </w:r>
          </w:p>
        </w:tc>
        <w:tc>
          <w:tcPr>
            <w:tcW w:w="1260" w:type="dxa"/>
            <w:tcBorders>
              <w:top w:val="nil"/>
              <w:left w:val="nil"/>
              <w:bottom w:val="nil"/>
              <w:right w:val="nil"/>
            </w:tcBorders>
            <w:tcMar>
              <w:top w:w="0" w:type="dxa"/>
              <w:left w:w="100" w:type="dxa"/>
              <w:bottom w:w="0" w:type="dxa"/>
              <w:right w:w="100" w:type="dxa"/>
            </w:tcMar>
          </w:tcPr>
          <w:p w14:paraId="307B821B"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8050.0</w:t>
            </w:r>
          </w:p>
        </w:tc>
        <w:tc>
          <w:tcPr>
            <w:tcW w:w="1365" w:type="dxa"/>
            <w:tcBorders>
              <w:top w:val="nil"/>
              <w:left w:val="nil"/>
              <w:bottom w:val="nil"/>
              <w:right w:val="nil"/>
            </w:tcBorders>
            <w:tcMar>
              <w:top w:w="0" w:type="dxa"/>
              <w:left w:w="100" w:type="dxa"/>
              <w:bottom w:w="0" w:type="dxa"/>
              <w:right w:w="100" w:type="dxa"/>
            </w:tcMar>
          </w:tcPr>
          <w:p w14:paraId="0D3B1CC4"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72424200</w:t>
            </w:r>
          </w:p>
        </w:tc>
      </w:tr>
      <w:tr w:rsidR="003E1336" w14:paraId="2C2B841D" w14:textId="77777777">
        <w:trPr>
          <w:trHeight w:val="225"/>
        </w:trPr>
        <w:tc>
          <w:tcPr>
            <w:tcW w:w="1245" w:type="dxa"/>
            <w:tcBorders>
              <w:top w:val="nil"/>
              <w:left w:val="nil"/>
              <w:bottom w:val="nil"/>
              <w:right w:val="nil"/>
            </w:tcBorders>
            <w:tcMar>
              <w:top w:w="0" w:type="dxa"/>
              <w:left w:w="100" w:type="dxa"/>
              <w:bottom w:w="0" w:type="dxa"/>
              <w:right w:w="100" w:type="dxa"/>
            </w:tcMar>
          </w:tcPr>
          <w:p w14:paraId="24E1076C"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2025-12-23</w:t>
            </w:r>
          </w:p>
        </w:tc>
        <w:tc>
          <w:tcPr>
            <w:tcW w:w="1260" w:type="dxa"/>
            <w:tcBorders>
              <w:top w:val="nil"/>
              <w:left w:val="nil"/>
              <w:bottom w:val="nil"/>
              <w:right w:val="nil"/>
            </w:tcBorders>
            <w:tcMar>
              <w:top w:w="0" w:type="dxa"/>
              <w:left w:w="100" w:type="dxa"/>
              <w:bottom w:w="0" w:type="dxa"/>
              <w:right w:w="100" w:type="dxa"/>
            </w:tcMar>
          </w:tcPr>
          <w:p w14:paraId="67E67A09"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8025.0</w:t>
            </w:r>
          </w:p>
        </w:tc>
        <w:tc>
          <w:tcPr>
            <w:tcW w:w="1260" w:type="dxa"/>
            <w:tcBorders>
              <w:top w:val="nil"/>
              <w:left w:val="nil"/>
              <w:bottom w:val="nil"/>
              <w:right w:val="nil"/>
            </w:tcBorders>
            <w:tcMar>
              <w:top w:w="0" w:type="dxa"/>
              <w:left w:w="100" w:type="dxa"/>
              <w:bottom w:w="0" w:type="dxa"/>
              <w:right w:w="100" w:type="dxa"/>
            </w:tcMar>
          </w:tcPr>
          <w:p w14:paraId="0FE48B85"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8025.0</w:t>
            </w:r>
          </w:p>
        </w:tc>
        <w:tc>
          <w:tcPr>
            <w:tcW w:w="1260" w:type="dxa"/>
            <w:tcBorders>
              <w:top w:val="nil"/>
              <w:left w:val="nil"/>
              <w:bottom w:val="nil"/>
              <w:right w:val="nil"/>
            </w:tcBorders>
            <w:tcMar>
              <w:top w:w="0" w:type="dxa"/>
              <w:left w:w="100" w:type="dxa"/>
              <w:bottom w:w="0" w:type="dxa"/>
              <w:right w:w="100" w:type="dxa"/>
            </w:tcMar>
          </w:tcPr>
          <w:p w14:paraId="4DC919D3"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8125.0</w:t>
            </w:r>
          </w:p>
        </w:tc>
        <w:tc>
          <w:tcPr>
            <w:tcW w:w="1260" w:type="dxa"/>
            <w:tcBorders>
              <w:top w:val="nil"/>
              <w:left w:val="nil"/>
              <w:bottom w:val="nil"/>
              <w:right w:val="nil"/>
            </w:tcBorders>
            <w:tcMar>
              <w:top w:w="0" w:type="dxa"/>
              <w:left w:w="100" w:type="dxa"/>
              <w:bottom w:w="0" w:type="dxa"/>
              <w:right w:w="100" w:type="dxa"/>
            </w:tcMar>
          </w:tcPr>
          <w:p w14:paraId="36F08972"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7675.0</w:t>
            </w:r>
          </w:p>
        </w:tc>
        <w:tc>
          <w:tcPr>
            <w:tcW w:w="1260" w:type="dxa"/>
            <w:tcBorders>
              <w:top w:val="nil"/>
              <w:left w:val="nil"/>
              <w:bottom w:val="nil"/>
              <w:right w:val="nil"/>
            </w:tcBorders>
            <w:tcMar>
              <w:top w:w="0" w:type="dxa"/>
              <w:left w:w="100" w:type="dxa"/>
              <w:bottom w:w="0" w:type="dxa"/>
              <w:right w:w="100" w:type="dxa"/>
            </w:tcMar>
          </w:tcPr>
          <w:p w14:paraId="44D5B36E"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8100.0</w:t>
            </w:r>
          </w:p>
        </w:tc>
        <w:tc>
          <w:tcPr>
            <w:tcW w:w="1365" w:type="dxa"/>
            <w:tcBorders>
              <w:top w:val="nil"/>
              <w:left w:val="nil"/>
              <w:bottom w:val="nil"/>
              <w:right w:val="nil"/>
            </w:tcBorders>
            <w:tcMar>
              <w:top w:w="0" w:type="dxa"/>
              <w:left w:w="100" w:type="dxa"/>
              <w:bottom w:w="0" w:type="dxa"/>
              <w:right w:w="100" w:type="dxa"/>
            </w:tcMar>
          </w:tcPr>
          <w:p w14:paraId="555154B5"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85044100</w:t>
            </w:r>
          </w:p>
        </w:tc>
      </w:tr>
      <w:tr w:rsidR="003E1336" w14:paraId="475FB9D6" w14:textId="77777777">
        <w:trPr>
          <w:trHeight w:val="225"/>
        </w:trPr>
        <w:tc>
          <w:tcPr>
            <w:tcW w:w="1245" w:type="dxa"/>
            <w:tcBorders>
              <w:top w:val="nil"/>
              <w:left w:val="nil"/>
              <w:bottom w:val="nil"/>
              <w:right w:val="nil"/>
            </w:tcBorders>
            <w:tcMar>
              <w:top w:w="0" w:type="dxa"/>
              <w:left w:w="100" w:type="dxa"/>
              <w:bottom w:w="0" w:type="dxa"/>
              <w:right w:w="100" w:type="dxa"/>
            </w:tcMar>
          </w:tcPr>
          <w:p w14:paraId="1C7816A4"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2025-12-24</w:t>
            </w:r>
          </w:p>
        </w:tc>
        <w:tc>
          <w:tcPr>
            <w:tcW w:w="1260" w:type="dxa"/>
            <w:tcBorders>
              <w:top w:val="nil"/>
              <w:left w:val="nil"/>
              <w:bottom w:val="nil"/>
              <w:right w:val="nil"/>
            </w:tcBorders>
            <w:tcMar>
              <w:top w:w="0" w:type="dxa"/>
              <w:left w:w="100" w:type="dxa"/>
              <w:bottom w:w="0" w:type="dxa"/>
              <w:right w:w="100" w:type="dxa"/>
            </w:tcMar>
          </w:tcPr>
          <w:p w14:paraId="46095DB5"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8025.0</w:t>
            </w:r>
          </w:p>
        </w:tc>
        <w:tc>
          <w:tcPr>
            <w:tcW w:w="1260" w:type="dxa"/>
            <w:tcBorders>
              <w:top w:val="nil"/>
              <w:left w:val="nil"/>
              <w:bottom w:val="nil"/>
              <w:right w:val="nil"/>
            </w:tcBorders>
            <w:tcMar>
              <w:top w:w="0" w:type="dxa"/>
              <w:left w:w="100" w:type="dxa"/>
              <w:bottom w:w="0" w:type="dxa"/>
              <w:right w:w="100" w:type="dxa"/>
            </w:tcMar>
          </w:tcPr>
          <w:p w14:paraId="705CB135"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8025.0</w:t>
            </w:r>
          </w:p>
        </w:tc>
        <w:tc>
          <w:tcPr>
            <w:tcW w:w="1260" w:type="dxa"/>
            <w:tcBorders>
              <w:top w:val="nil"/>
              <w:left w:val="nil"/>
              <w:bottom w:val="nil"/>
              <w:right w:val="nil"/>
            </w:tcBorders>
            <w:tcMar>
              <w:top w:w="0" w:type="dxa"/>
              <w:left w:w="100" w:type="dxa"/>
              <w:bottom w:w="0" w:type="dxa"/>
              <w:right w:w="100" w:type="dxa"/>
            </w:tcMar>
          </w:tcPr>
          <w:p w14:paraId="2F0730E5"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8075.0</w:t>
            </w:r>
          </w:p>
        </w:tc>
        <w:tc>
          <w:tcPr>
            <w:tcW w:w="1260" w:type="dxa"/>
            <w:tcBorders>
              <w:top w:val="nil"/>
              <w:left w:val="nil"/>
              <w:bottom w:val="nil"/>
              <w:right w:val="nil"/>
            </w:tcBorders>
            <w:tcMar>
              <w:top w:w="0" w:type="dxa"/>
              <w:left w:w="100" w:type="dxa"/>
              <w:bottom w:w="0" w:type="dxa"/>
              <w:right w:w="100" w:type="dxa"/>
            </w:tcMar>
          </w:tcPr>
          <w:p w14:paraId="41EB97BC"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8000.0</w:t>
            </w:r>
          </w:p>
        </w:tc>
        <w:tc>
          <w:tcPr>
            <w:tcW w:w="1260" w:type="dxa"/>
            <w:tcBorders>
              <w:top w:val="nil"/>
              <w:left w:val="nil"/>
              <w:bottom w:val="nil"/>
              <w:right w:val="nil"/>
            </w:tcBorders>
            <w:tcMar>
              <w:top w:w="0" w:type="dxa"/>
              <w:left w:w="100" w:type="dxa"/>
              <w:bottom w:w="0" w:type="dxa"/>
              <w:right w:w="100" w:type="dxa"/>
            </w:tcMar>
          </w:tcPr>
          <w:p w14:paraId="0628D946"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8025.0</w:t>
            </w:r>
          </w:p>
        </w:tc>
        <w:tc>
          <w:tcPr>
            <w:tcW w:w="1365" w:type="dxa"/>
            <w:tcBorders>
              <w:top w:val="nil"/>
              <w:left w:val="nil"/>
              <w:bottom w:val="nil"/>
              <w:right w:val="nil"/>
            </w:tcBorders>
            <w:tcMar>
              <w:top w:w="0" w:type="dxa"/>
              <w:left w:w="100" w:type="dxa"/>
              <w:bottom w:w="0" w:type="dxa"/>
              <w:right w:w="100" w:type="dxa"/>
            </w:tcMar>
          </w:tcPr>
          <w:p w14:paraId="6823FAF7"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71260500</w:t>
            </w:r>
          </w:p>
        </w:tc>
      </w:tr>
      <w:tr w:rsidR="003E1336" w14:paraId="4ED4598C" w14:textId="77777777">
        <w:trPr>
          <w:trHeight w:val="225"/>
        </w:trPr>
        <w:tc>
          <w:tcPr>
            <w:tcW w:w="1245" w:type="dxa"/>
            <w:tcBorders>
              <w:top w:val="nil"/>
              <w:left w:val="nil"/>
              <w:bottom w:val="nil"/>
              <w:right w:val="nil"/>
            </w:tcBorders>
            <w:tcMar>
              <w:top w:w="0" w:type="dxa"/>
              <w:left w:w="100" w:type="dxa"/>
              <w:bottom w:w="0" w:type="dxa"/>
              <w:right w:w="100" w:type="dxa"/>
            </w:tcMar>
          </w:tcPr>
          <w:p w14:paraId="3E6913FE"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2025-12-29</w:t>
            </w:r>
          </w:p>
        </w:tc>
        <w:tc>
          <w:tcPr>
            <w:tcW w:w="1260" w:type="dxa"/>
            <w:tcBorders>
              <w:top w:val="nil"/>
              <w:left w:val="nil"/>
              <w:bottom w:val="nil"/>
              <w:right w:val="nil"/>
            </w:tcBorders>
            <w:tcMar>
              <w:top w:w="0" w:type="dxa"/>
              <w:left w:w="100" w:type="dxa"/>
              <w:bottom w:w="0" w:type="dxa"/>
              <w:right w:w="100" w:type="dxa"/>
            </w:tcMar>
          </w:tcPr>
          <w:p w14:paraId="6030DB87"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8025.0</w:t>
            </w:r>
          </w:p>
        </w:tc>
        <w:tc>
          <w:tcPr>
            <w:tcW w:w="1260" w:type="dxa"/>
            <w:tcBorders>
              <w:top w:val="nil"/>
              <w:left w:val="nil"/>
              <w:bottom w:val="nil"/>
              <w:right w:val="nil"/>
            </w:tcBorders>
            <w:tcMar>
              <w:top w:w="0" w:type="dxa"/>
              <w:left w:w="100" w:type="dxa"/>
              <w:bottom w:w="0" w:type="dxa"/>
              <w:right w:w="100" w:type="dxa"/>
            </w:tcMar>
          </w:tcPr>
          <w:p w14:paraId="4D62A53B"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8025.0</w:t>
            </w:r>
          </w:p>
        </w:tc>
        <w:tc>
          <w:tcPr>
            <w:tcW w:w="1260" w:type="dxa"/>
            <w:tcBorders>
              <w:top w:val="nil"/>
              <w:left w:val="nil"/>
              <w:bottom w:val="nil"/>
              <w:right w:val="nil"/>
            </w:tcBorders>
            <w:tcMar>
              <w:top w:w="0" w:type="dxa"/>
              <w:left w:w="100" w:type="dxa"/>
              <w:bottom w:w="0" w:type="dxa"/>
              <w:right w:w="100" w:type="dxa"/>
            </w:tcMar>
          </w:tcPr>
          <w:p w14:paraId="5C69A472"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8025.0</w:t>
            </w:r>
          </w:p>
        </w:tc>
        <w:tc>
          <w:tcPr>
            <w:tcW w:w="1260" w:type="dxa"/>
            <w:tcBorders>
              <w:top w:val="nil"/>
              <w:left w:val="nil"/>
              <w:bottom w:val="nil"/>
              <w:right w:val="nil"/>
            </w:tcBorders>
            <w:tcMar>
              <w:top w:w="0" w:type="dxa"/>
              <w:left w:w="100" w:type="dxa"/>
              <w:bottom w:w="0" w:type="dxa"/>
              <w:right w:w="100" w:type="dxa"/>
            </w:tcMar>
          </w:tcPr>
          <w:p w14:paraId="5BD6855A"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7950.0</w:t>
            </w:r>
          </w:p>
        </w:tc>
        <w:tc>
          <w:tcPr>
            <w:tcW w:w="1260" w:type="dxa"/>
            <w:tcBorders>
              <w:top w:val="nil"/>
              <w:left w:val="nil"/>
              <w:bottom w:val="nil"/>
              <w:right w:val="nil"/>
            </w:tcBorders>
            <w:tcMar>
              <w:top w:w="0" w:type="dxa"/>
              <w:left w:w="100" w:type="dxa"/>
              <w:bottom w:w="0" w:type="dxa"/>
              <w:right w:w="100" w:type="dxa"/>
            </w:tcMar>
          </w:tcPr>
          <w:p w14:paraId="4FC6A2AA"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8025.0</w:t>
            </w:r>
          </w:p>
        </w:tc>
        <w:tc>
          <w:tcPr>
            <w:tcW w:w="1365" w:type="dxa"/>
            <w:tcBorders>
              <w:top w:val="nil"/>
              <w:left w:val="nil"/>
              <w:bottom w:val="nil"/>
              <w:right w:val="nil"/>
            </w:tcBorders>
            <w:tcMar>
              <w:top w:w="0" w:type="dxa"/>
              <w:left w:w="100" w:type="dxa"/>
              <w:bottom w:w="0" w:type="dxa"/>
              <w:right w:w="100" w:type="dxa"/>
            </w:tcMar>
          </w:tcPr>
          <w:p w14:paraId="125B2CDA"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78399400</w:t>
            </w:r>
          </w:p>
        </w:tc>
      </w:tr>
      <w:tr w:rsidR="003E1336" w14:paraId="1A7373A2" w14:textId="77777777">
        <w:trPr>
          <w:trHeight w:val="240"/>
        </w:trPr>
        <w:tc>
          <w:tcPr>
            <w:tcW w:w="1245" w:type="dxa"/>
            <w:tcBorders>
              <w:top w:val="nil"/>
              <w:left w:val="nil"/>
              <w:bottom w:val="single" w:sz="6" w:space="0" w:color="000000"/>
              <w:right w:val="nil"/>
            </w:tcBorders>
            <w:tcMar>
              <w:top w:w="0" w:type="dxa"/>
              <w:left w:w="100" w:type="dxa"/>
              <w:bottom w:w="0" w:type="dxa"/>
              <w:right w:w="100" w:type="dxa"/>
            </w:tcMar>
          </w:tcPr>
          <w:p w14:paraId="437C2C19"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2025-12-30</w:t>
            </w:r>
          </w:p>
        </w:tc>
        <w:tc>
          <w:tcPr>
            <w:tcW w:w="1260" w:type="dxa"/>
            <w:tcBorders>
              <w:top w:val="nil"/>
              <w:left w:val="nil"/>
              <w:bottom w:val="single" w:sz="6" w:space="0" w:color="000000"/>
              <w:right w:val="nil"/>
            </w:tcBorders>
            <w:tcMar>
              <w:top w:w="0" w:type="dxa"/>
              <w:left w:w="100" w:type="dxa"/>
              <w:bottom w:w="0" w:type="dxa"/>
              <w:right w:w="100" w:type="dxa"/>
            </w:tcMar>
          </w:tcPr>
          <w:p w14:paraId="0DB48590"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8075.0</w:t>
            </w:r>
          </w:p>
        </w:tc>
        <w:tc>
          <w:tcPr>
            <w:tcW w:w="1260" w:type="dxa"/>
            <w:tcBorders>
              <w:top w:val="nil"/>
              <w:left w:val="nil"/>
              <w:bottom w:val="single" w:sz="6" w:space="0" w:color="000000"/>
              <w:right w:val="nil"/>
            </w:tcBorders>
            <w:tcMar>
              <w:top w:w="0" w:type="dxa"/>
              <w:left w:w="100" w:type="dxa"/>
              <w:bottom w:w="0" w:type="dxa"/>
              <w:right w:w="100" w:type="dxa"/>
            </w:tcMar>
          </w:tcPr>
          <w:p w14:paraId="6174ADEB"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8075.0</w:t>
            </w:r>
          </w:p>
        </w:tc>
        <w:tc>
          <w:tcPr>
            <w:tcW w:w="1260" w:type="dxa"/>
            <w:tcBorders>
              <w:top w:val="nil"/>
              <w:left w:val="nil"/>
              <w:bottom w:val="single" w:sz="6" w:space="0" w:color="000000"/>
              <w:right w:val="nil"/>
            </w:tcBorders>
            <w:tcMar>
              <w:top w:w="0" w:type="dxa"/>
              <w:left w:w="100" w:type="dxa"/>
              <w:bottom w:w="0" w:type="dxa"/>
              <w:right w:w="100" w:type="dxa"/>
            </w:tcMar>
          </w:tcPr>
          <w:p w14:paraId="5440EA95"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8175.0</w:t>
            </w:r>
          </w:p>
        </w:tc>
        <w:tc>
          <w:tcPr>
            <w:tcW w:w="1260" w:type="dxa"/>
            <w:tcBorders>
              <w:top w:val="nil"/>
              <w:left w:val="nil"/>
              <w:bottom w:val="single" w:sz="6" w:space="0" w:color="000000"/>
              <w:right w:val="nil"/>
            </w:tcBorders>
            <w:tcMar>
              <w:top w:w="0" w:type="dxa"/>
              <w:left w:w="100" w:type="dxa"/>
              <w:bottom w:w="0" w:type="dxa"/>
              <w:right w:w="100" w:type="dxa"/>
            </w:tcMar>
          </w:tcPr>
          <w:p w14:paraId="59744AA4"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7950.0</w:t>
            </w:r>
          </w:p>
        </w:tc>
        <w:tc>
          <w:tcPr>
            <w:tcW w:w="1260" w:type="dxa"/>
            <w:tcBorders>
              <w:top w:val="nil"/>
              <w:left w:val="nil"/>
              <w:bottom w:val="single" w:sz="6" w:space="0" w:color="000000"/>
              <w:right w:val="nil"/>
            </w:tcBorders>
            <w:tcMar>
              <w:top w:w="0" w:type="dxa"/>
              <w:left w:w="100" w:type="dxa"/>
              <w:bottom w:w="0" w:type="dxa"/>
              <w:right w:w="100" w:type="dxa"/>
            </w:tcMar>
          </w:tcPr>
          <w:p w14:paraId="5D6060B9"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7950.0</w:t>
            </w:r>
          </w:p>
        </w:tc>
        <w:tc>
          <w:tcPr>
            <w:tcW w:w="1365" w:type="dxa"/>
            <w:tcBorders>
              <w:top w:val="nil"/>
              <w:left w:val="nil"/>
              <w:bottom w:val="single" w:sz="6" w:space="0" w:color="000000"/>
              <w:right w:val="nil"/>
            </w:tcBorders>
            <w:tcMar>
              <w:top w:w="0" w:type="dxa"/>
              <w:left w:w="100" w:type="dxa"/>
              <w:bottom w:w="0" w:type="dxa"/>
              <w:right w:w="100" w:type="dxa"/>
            </w:tcMar>
          </w:tcPr>
          <w:p w14:paraId="556B8FAB"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101995600</w:t>
            </w:r>
          </w:p>
        </w:tc>
      </w:tr>
    </w:tbl>
    <w:p w14:paraId="5A27BF87" w14:textId="77777777" w:rsidR="003E1336" w:rsidRDefault="003E1336">
      <w:pPr>
        <w:spacing w:after="0" w:line="240" w:lineRule="auto"/>
        <w:jc w:val="both"/>
        <w:rPr>
          <w:rFonts w:ascii="Times New Roman" w:eastAsia="Times New Roman" w:hAnsi="Times New Roman" w:cs="Times New Roman"/>
          <w:sz w:val="20"/>
          <w:szCs w:val="20"/>
        </w:rPr>
      </w:pPr>
    </w:p>
    <w:p w14:paraId="41EB884B"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Dataset terdiri dari 6 bagian penting yaitu kolom tanggal, adj close atau harga akhir setelah ada dividen dan stock split, harga akhir, harga tertinggi, harga terendah, harga awal saham, dan volume. Dalam studi ini, bagian </w:t>
      </w:r>
      <w:r>
        <w:rPr>
          <w:rFonts w:ascii="Times New Roman" w:eastAsia="Times New Roman" w:hAnsi="Times New Roman" w:cs="Times New Roman"/>
          <w:sz w:val="20"/>
          <w:szCs w:val="20"/>
        </w:rPr>
        <w:t>yang dipakai ialah Close sebagai hal utama dalam perkiraan, karena menunjukkan harga terakhir saham di hari itu [13].</w:t>
      </w:r>
    </w:p>
    <w:p w14:paraId="21121D60"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Berdasarkan tinjauan pada Tabel 1 dan Tabel 2, bisa dilihat adanya perbedaan sifat harga saham BBCA.JK antara waktu Januari 2020 sampai D</w:t>
      </w:r>
      <w:r>
        <w:rPr>
          <w:rFonts w:ascii="Times New Roman" w:eastAsia="Times New Roman" w:hAnsi="Times New Roman" w:cs="Times New Roman"/>
          <w:sz w:val="20"/>
          <w:szCs w:val="20"/>
        </w:rPr>
        <w:t xml:space="preserve">esember 2025. Secara umum, harga akhir saham di penghujung waktu pengamatan memperlihatkan angka yang lebih besar dari awal waktu. Selain itu, perbedaan antara harga tertinggi dan terendah menandakan perubahan tingkat naik turun saham dari waktu ke waktu. </w:t>
      </w:r>
      <w:r>
        <w:rPr>
          <w:rFonts w:ascii="Times New Roman" w:eastAsia="Times New Roman" w:hAnsi="Times New Roman" w:cs="Times New Roman"/>
          <w:sz w:val="20"/>
          <w:szCs w:val="20"/>
        </w:rPr>
        <w:t>Data ini lalu dipakai sebagai dasar dalam proses latihan model LSTM untuk memperkirakan harga akhir saham.</w:t>
      </w:r>
    </w:p>
    <w:p w14:paraId="77A55A03"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Selain tinjauan perbedaan antar waktu, dibuat juga pengamatan pada bentuk gerakan harga saham secara deret waktu (time series). Bentuk ini memperlih</w:t>
      </w:r>
      <w:r>
        <w:rPr>
          <w:rFonts w:ascii="Times New Roman" w:eastAsia="Times New Roman" w:hAnsi="Times New Roman" w:cs="Times New Roman"/>
          <w:sz w:val="20"/>
          <w:szCs w:val="20"/>
        </w:rPr>
        <w:t>atkan adanya arah tren jangka panjang serta perubahan harga dalam waktu tertentu. Sifat data yang bersifat berurutan serta punya hubungan antar waktu membuat data lampau harga saham sangat pas untuk dibuat model memakai arsitektur Long Short-Term Memory (L</w:t>
      </w:r>
      <w:r>
        <w:rPr>
          <w:rFonts w:ascii="Times New Roman" w:eastAsia="Times New Roman" w:hAnsi="Times New Roman" w:cs="Times New Roman"/>
          <w:sz w:val="20"/>
          <w:szCs w:val="20"/>
        </w:rPr>
        <w:t>STM), yang dibuat untuk menangkap bentuk temporal dalam data deret waktu [14].</w:t>
      </w:r>
    </w:p>
    <w:p w14:paraId="1863BF38"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Semua data yang dipakai lalu melewati tahap pra-pemrosesan sebelum dipakai dalam latihan model. Tahap ini meliputi penyesuaian nilai harga untuk menghindari penguasaan skala te</w:t>
      </w:r>
      <w:r>
        <w:rPr>
          <w:rFonts w:ascii="Times New Roman" w:eastAsia="Times New Roman" w:hAnsi="Times New Roman" w:cs="Times New Roman"/>
          <w:sz w:val="20"/>
          <w:szCs w:val="20"/>
        </w:rPr>
        <w:t>rtentu dan membuat window data agar bisa dipakai sebagai masukan model LSTM. Dengan melakukan tahap itu, diharapkan model bisa mempelajari bentuk gerakan harga saham secara lebih baik serta membuat perkiraan harga akhir saham yang lebih tepat.</w:t>
      </w:r>
    </w:p>
    <w:p w14:paraId="6198D92C" w14:textId="77777777" w:rsidR="003E1336" w:rsidRDefault="00A20C03" w:rsidP="005E7C54">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2.2 </w:t>
      </w:r>
      <w:r>
        <w:rPr>
          <w:rFonts w:ascii="Times New Roman" w:eastAsia="Times New Roman" w:hAnsi="Times New Roman" w:cs="Times New Roman"/>
          <w:b/>
          <w:bCs/>
          <w:sz w:val="20"/>
          <w:szCs w:val="20"/>
        </w:rPr>
        <w:t>Praproses Data</w:t>
      </w:r>
    </w:p>
    <w:p w14:paraId="3FD04A58" w14:textId="77777777" w:rsidR="003E1336" w:rsidRDefault="00A20C0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Dalam fase ini, data akan disiapkan terlebih dahulu untuk memastikan bahwa kualitas data terjaga sebelum digunakan dalam pemodelan. Dari kumpulan data tersebut, kolom harga penutupan (Close) akan dipilih sebagai variabel kunci untuk model LS</w:t>
      </w:r>
      <w:r>
        <w:rPr>
          <w:rFonts w:ascii="Times New Roman" w:eastAsia="Times New Roman" w:hAnsi="Times New Roman" w:cs="Times New Roman"/>
          <w:sz w:val="20"/>
          <w:szCs w:val="20"/>
        </w:rPr>
        <w:t>TM. Data akan diproses dengan metode Min-Max Scaling untuk menjaga nilai dalam rentang 0 hingga 1. Proses normalisasi ini bertujuan untuk meningkatkan kestabilan serta efektivitas saat pelatihan model LSTM dilakukan. Selanjutnya, data akan diorganisir seca</w:t>
      </w:r>
      <w:r>
        <w:rPr>
          <w:rFonts w:ascii="Times New Roman" w:eastAsia="Times New Roman" w:hAnsi="Times New Roman" w:cs="Times New Roman"/>
          <w:sz w:val="20"/>
          <w:szCs w:val="20"/>
        </w:rPr>
        <w:t>ra berurutan menggunakan teknik sliding window dengan interval waktu 60 hari.</w:t>
      </w:r>
    </w:p>
    <w:p w14:paraId="6A006067"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Metode ini diterapkan untuk mendeteksi pola yang berulang serta tren harga saham dari urutan data yang ada. Setiap sampel masukan terdiri dari data harga penutupan saham selama </w:t>
      </w:r>
      <w:r>
        <w:rPr>
          <w:rFonts w:ascii="Times New Roman" w:eastAsia="Times New Roman" w:hAnsi="Times New Roman" w:cs="Times New Roman"/>
          <w:sz w:val="20"/>
          <w:szCs w:val="20"/>
        </w:rPr>
        <w:t xml:space="preserve">60 hari berturut-turut, yang nantinya akan digunakan untuk meramalkan harga penutupan pada hari yang berikutnya. Jendela data akan digeser satu langkah ke depan untuk menghasilkan sampel pelatihan yang baru, sehingga model dapat secara efektif mempelajari </w:t>
      </w:r>
      <w:r>
        <w:rPr>
          <w:rFonts w:ascii="Times New Roman" w:eastAsia="Times New Roman" w:hAnsi="Times New Roman" w:cs="Times New Roman"/>
          <w:sz w:val="20"/>
          <w:szCs w:val="20"/>
        </w:rPr>
        <w:t>pola berulang serta hubungan antar waktu.</w:t>
      </w:r>
    </w:p>
    <w:p w14:paraId="4944904D" w14:textId="77777777" w:rsidR="003E1336" w:rsidRDefault="00A20C03" w:rsidP="005E7C54">
      <w:pPr>
        <w:spacing w:before="120" w:after="12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2.3 Metrik yang di Evaluasi</w:t>
      </w:r>
    </w:p>
    <w:p w14:paraId="6660C2F2" w14:textId="77777777" w:rsidR="003E1336" w:rsidRDefault="00A20C03" w:rsidP="005E7C5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Untuk mengukur performa model LSTM saat memperkirakan harga saham, riset ini memakai beberapa ukuran evaluasi kekeliruan prediksi, yakni </w:t>
      </w:r>
      <w:r>
        <w:rPr>
          <w:rFonts w:ascii="Times New Roman" w:eastAsia="Times New Roman" w:hAnsi="Times New Roman" w:cs="Times New Roman"/>
          <w:i/>
          <w:iCs/>
          <w:sz w:val="20"/>
          <w:szCs w:val="20"/>
        </w:rPr>
        <w:t>Root Mean Squared Error</w:t>
      </w:r>
      <w:r>
        <w:rPr>
          <w:rFonts w:ascii="Times New Roman" w:eastAsia="Times New Roman" w:hAnsi="Times New Roman" w:cs="Times New Roman"/>
          <w:sz w:val="20"/>
          <w:szCs w:val="20"/>
        </w:rPr>
        <w:t xml:space="preserve"> (RMSE), </w:t>
      </w:r>
      <w:r>
        <w:rPr>
          <w:rFonts w:ascii="Times New Roman" w:eastAsia="Times New Roman" w:hAnsi="Times New Roman" w:cs="Times New Roman"/>
          <w:i/>
          <w:iCs/>
          <w:sz w:val="20"/>
          <w:szCs w:val="20"/>
        </w:rPr>
        <w:t>Mean Absolute Er</w:t>
      </w:r>
      <w:r>
        <w:rPr>
          <w:rFonts w:ascii="Times New Roman" w:eastAsia="Times New Roman" w:hAnsi="Times New Roman" w:cs="Times New Roman"/>
          <w:i/>
          <w:iCs/>
          <w:sz w:val="20"/>
          <w:szCs w:val="20"/>
        </w:rPr>
        <w:t>ror</w:t>
      </w:r>
      <w:r>
        <w:rPr>
          <w:rFonts w:ascii="Times New Roman" w:eastAsia="Times New Roman" w:hAnsi="Times New Roman" w:cs="Times New Roman"/>
          <w:sz w:val="20"/>
          <w:szCs w:val="20"/>
        </w:rPr>
        <w:t xml:space="preserve"> (MAE), serta </w:t>
      </w:r>
      <w:r>
        <w:rPr>
          <w:rFonts w:ascii="Times New Roman" w:eastAsia="Times New Roman" w:hAnsi="Times New Roman" w:cs="Times New Roman"/>
          <w:i/>
          <w:iCs/>
          <w:sz w:val="20"/>
          <w:szCs w:val="20"/>
        </w:rPr>
        <w:t>Mean Absolute Percentage Error</w:t>
      </w:r>
      <w:r>
        <w:rPr>
          <w:rFonts w:ascii="Times New Roman" w:eastAsia="Times New Roman" w:hAnsi="Times New Roman" w:cs="Times New Roman"/>
          <w:sz w:val="20"/>
          <w:szCs w:val="20"/>
        </w:rPr>
        <w:t xml:space="preserve"> (MAPE). Ketiga metrik tersebut digunakan sebab sanggup membagikan cerminan yang komprehensif terhadap tingkatan kesalahan prediksi, baik dalam satuan nilai mutlak, penalti terhadap kesalahan besar, ataupun ke</w:t>
      </w:r>
      <w:r>
        <w:rPr>
          <w:rFonts w:ascii="Times New Roman" w:eastAsia="Times New Roman" w:hAnsi="Times New Roman" w:cs="Times New Roman"/>
          <w:sz w:val="20"/>
          <w:szCs w:val="20"/>
        </w:rPr>
        <w:t>salahan dalam wujud persentase.</w:t>
      </w:r>
    </w:p>
    <w:p w14:paraId="2923AA1D"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Penilaian dicoba dengan menyamakan nilai aktual​ serta nilai prediksi pada informasi pengujian. Pada tahap pra proses, data sudah dinormalisasi memakai tata cara Min- Max Scaling, hingga hasil prediksi serta informasi aktual</w:t>
      </w:r>
      <w:r>
        <w:rPr>
          <w:rFonts w:ascii="Times New Roman" w:eastAsia="Times New Roman" w:hAnsi="Times New Roman" w:cs="Times New Roman"/>
          <w:sz w:val="20"/>
          <w:szCs w:val="20"/>
        </w:rPr>
        <w:t xml:space="preserve"> pada sesi penilaian dikembalikan terlebih dulu ke skala harga saham asli lewat proses inverse transform. Langkah ini berarti supaya nilai error yang dihasilkan merepresentasikan kesalahan prediksi dalam satuan harga saham yang sesungguhnya, sehingga lebih</w:t>
      </w:r>
      <w:r>
        <w:rPr>
          <w:rFonts w:ascii="Times New Roman" w:eastAsia="Times New Roman" w:hAnsi="Times New Roman" w:cs="Times New Roman"/>
          <w:sz w:val="20"/>
          <w:szCs w:val="20"/>
        </w:rPr>
        <w:t xml:space="preserve"> gampang dimengerti serta dibanding.</w:t>
      </w:r>
    </w:p>
    <w:p w14:paraId="5841D919"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Pemakaian lebih dari satu metrik dibutuhkan sebab tiap metrik mempunyai keunggulan serta keterbatasan tiap- tiap. Dalam konteks prediksi harga saham, kesalahan prediksi bisa bertabiat bermacam- macam, baik dalam wujud kesalahan kecil yang tidak berubah- ub</w:t>
      </w:r>
      <w:r>
        <w:rPr>
          <w:rFonts w:ascii="Times New Roman" w:eastAsia="Times New Roman" w:hAnsi="Times New Roman" w:cs="Times New Roman"/>
          <w:sz w:val="20"/>
          <w:szCs w:val="20"/>
        </w:rPr>
        <w:t>ah ataupun kesalahan besar yang terjalin pada periode tertentu. Oleh sebab itu, RMSE, MAE, serta MAPE digunakan secara bertepatan buat membagikan cerminan yang lebih lengkap terhadap performa model.  Saat sebelum perhitungan metrik dicoba, hasil prediksi s</w:t>
      </w:r>
      <w:r>
        <w:rPr>
          <w:rFonts w:ascii="Times New Roman" w:eastAsia="Times New Roman" w:hAnsi="Times New Roman" w:cs="Times New Roman"/>
          <w:sz w:val="20"/>
          <w:szCs w:val="20"/>
        </w:rPr>
        <w:t>erta informasi aktual dikembalikan ke skala aslinya lewat proses inverse transform, sehingga nilai error dihitung bersumber pada satuan harga saham yang sebenarnya.</w:t>
      </w:r>
    </w:p>
    <w:p w14:paraId="7132879E"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Root Mean Squared Error</w:t>
      </w:r>
      <w:r>
        <w:rPr>
          <w:rFonts w:ascii="Times New Roman" w:eastAsia="Times New Roman" w:hAnsi="Times New Roman" w:cs="Times New Roman"/>
          <w:sz w:val="20"/>
          <w:szCs w:val="20"/>
        </w:rPr>
        <w:t xml:space="preserve"> (RMSE) adalah ukuran yang mengukur akar dari nilai tengah kuadrat p</w:t>
      </w:r>
      <w:r>
        <w:rPr>
          <w:rFonts w:ascii="Times New Roman" w:eastAsia="Times New Roman" w:hAnsi="Times New Roman" w:cs="Times New Roman"/>
          <w:sz w:val="20"/>
          <w:szCs w:val="20"/>
        </w:rPr>
        <w:t xml:space="preserve">erbedaan antara nilai asli dan nilai hasil perkiraan. RMSE memberikan nilai hukuman yang lebih besar terhadap kekeliruan perkiraan. Hingga membuat RMSE sangat peka terhadap outlier. Rumus RMSE : </w:t>
      </w:r>
    </w:p>
    <w:p w14:paraId="3A89BC0C" w14:textId="77777777" w:rsidR="003E1336" w:rsidRDefault="00A20C03">
      <w:pPr>
        <w:spacing w:after="120" w:line="240" w:lineRule="auto"/>
        <w:jc w:val="center"/>
        <w:rPr>
          <w:rFonts w:ascii="Times New Roman" w:eastAsia="Times New Roman" w:hAnsi="Times New Roman" w:cs="Times New Roman"/>
          <w:sz w:val="20"/>
          <w:szCs w:val="20"/>
        </w:rPr>
      </w:pPr>
      <m:oMath>
        <m:r>
          <w:rPr>
            <w:rFonts w:ascii="Times New Roman" w:eastAsia="Times New Roman" w:hAnsi="Times New Roman" w:cs="Times New Roman"/>
            <w:sz w:val="20"/>
            <w:szCs w:val="20"/>
          </w:rPr>
          <m:t>RMSE</m:t>
        </m:r>
        <m:r>
          <w:rPr>
            <w:rFonts w:ascii="Times New Roman" w:eastAsia="Times New Roman" w:hAnsi="Times New Roman" w:cs="Times New Roman"/>
            <w:sz w:val="20"/>
            <w:szCs w:val="20"/>
          </w:rPr>
          <m:t xml:space="preserve"> = </m:t>
        </m:r>
        <m:rad>
          <m:radPr>
            <m:degHide m:val="1"/>
            <m:ctrlPr>
              <w:rPr>
                <w:rFonts w:ascii="Times New Roman" w:eastAsia="Times New Roman" w:hAnsi="Times New Roman" w:cs="Times New Roman"/>
                <w:sz w:val="20"/>
                <w:szCs w:val="20"/>
              </w:rPr>
            </m:ctrlPr>
          </m:radPr>
          <m:deg/>
          <m:e>
            <m:f>
              <m:fPr>
                <m:ctrlPr>
                  <w:rPr>
                    <w:rFonts w:ascii="Times New Roman" w:eastAsia="Times New Roman" w:hAnsi="Times New Roman" w:cs="Times New Roman"/>
                    <w:sz w:val="20"/>
                    <w:szCs w:val="20"/>
                  </w:rPr>
                </m:ctrlPr>
              </m:fPr>
              <m:num>
                <m:r>
                  <w:rPr>
                    <w:rFonts w:ascii="Times New Roman" w:eastAsia="Times New Roman" w:hAnsi="Times New Roman" w:cs="Times New Roman"/>
                    <w:sz w:val="20"/>
                    <w:szCs w:val="20"/>
                  </w:rPr>
                  <m:t>1</m:t>
                </m:r>
              </m:num>
              <m:den>
                <m:r>
                  <w:rPr>
                    <w:rFonts w:ascii="Times New Roman" w:eastAsia="Times New Roman" w:hAnsi="Times New Roman" w:cs="Times New Roman"/>
                    <w:sz w:val="20"/>
                    <w:szCs w:val="20"/>
                  </w:rPr>
                  <m:t>n</m:t>
                </m:r>
              </m:den>
            </m:f>
            <m:nary>
              <m:naryPr>
                <m:chr m:val="∑"/>
                <m:ctrlPr>
                  <w:rPr>
                    <w:rFonts w:ascii="Times New Roman" w:eastAsia="Times New Roman" w:hAnsi="Times New Roman" w:cs="Times New Roman"/>
                    <w:sz w:val="20"/>
                    <w:szCs w:val="20"/>
                  </w:rPr>
                </m:ctrlPr>
              </m:naryPr>
              <m:sub>
                <m:r>
                  <w:rPr>
                    <w:rFonts w:ascii="Times New Roman" w:eastAsia="Times New Roman" w:hAnsi="Times New Roman" w:cs="Times New Roman"/>
                    <w:sz w:val="20"/>
                    <w:szCs w:val="20"/>
                  </w:rPr>
                  <m:t>i</m:t>
                </m:r>
                <m:r>
                  <w:rPr>
                    <w:rFonts w:ascii="Times New Roman" w:eastAsia="Times New Roman" w:hAnsi="Times New Roman" w:cs="Times New Roman"/>
                    <w:sz w:val="20"/>
                    <w:szCs w:val="20"/>
                  </w:rPr>
                  <m:t>-1</m:t>
                </m:r>
              </m:sub>
              <m:sup>
                <m:r>
                  <w:rPr>
                    <w:rFonts w:ascii="Times New Roman" w:eastAsia="Times New Roman" w:hAnsi="Times New Roman" w:cs="Times New Roman"/>
                    <w:sz w:val="20"/>
                    <w:szCs w:val="20"/>
                  </w:rPr>
                  <m:t>n</m:t>
                </m:r>
              </m:sup>
              <m:e/>
            </m:nary>
            <m:r>
              <w:rPr>
                <w:rFonts w:ascii="Times New Roman" w:eastAsia="Times New Roman" w:hAnsi="Times New Roman" w:cs="Times New Roman"/>
                <w:sz w:val="20"/>
                <w:szCs w:val="20"/>
              </w:rPr>
              <m:t xml:space="preserve"> (</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y</m:t>
                </m:r>
              </m:e>
              <m:sub>
                <m:r>
                  <w:rPr>
                    <w:rFonts w:ascii="Times New Roman" w:eastAsia="Times New Roman" w:hAnsi="Times New Roman" w:cs="Times New Roman"/>
                    <w:sz w:val="20"/>
                    <w:szCs w:val="20"/>
                  </w:rPr>
                  <m:t>i</m:t>
                </m:r>
              </m:sub>
            </m:sSub>
            <m:r>
              <w:rPr>
                <w:rFonts w:ascii="Times New Roman" w:eastAsia="Times New Roman" w:hAnsi="Times New Roman" w:cs="Times New Roman"/>
                <w:sz w:val="20"/>
                <w:szCs w:val="20"/>
              </w:rPr>
              <m:t xml:space="preserve">- </m:t>
            </m:r>
            <m:acc>
              <m:accPr>
                <m:ctrlPr>
                  <w:rPr>
                    <w:rFonts w:ascii="Times New Roman" w:eastAsia="Times New Roman" w:hAnsi="Times New Roman" w:cs="Times New Roman"/>
                    <w:sz w:val="20"/>
                    <w:szCs w:val="20"/>
                  </w:rPr>
                </m:ctrlPr>
              </m:accPr>
              <m:e>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y</m:t>
                    </m:r>
                  </m:e>
                  <m:sub>
                    <m:r>
                      <w:rPr>
                        <w:rFonts w:ascii="Times New Roman" w:eastAsia="Times New Roman" w:hAnsi="Times New Roman" w:cs="Times New Roman"/>
                        <w:sz w:val="20"/>
                        <w:szCs w:val="20"/>
                      </w:rPr>
                      <m:t>i</m:t>
                    </m:r>
                  </m:sub>
                </m:sSub>
              </m:e>
            </m:acc>
            <m:sSup>
              <m:sSupPr>
                <m:ctrlPr>
                  <w:rPr>
                    <w:rFonts w:ascii="Times New Roman" w:eastAsia="Times New Roman" w:hAnsi="Times New Roman" w:cs="Times New Roman"/>
                    <w:sz w:val="20"/>
                    <w:szCs w:val="20"/>
                  </w:rPr>
                </m:ctrlPr>
              </m:sSupPr>
              <m:e>
                <m:r>
                  <w:rPr>
                    <w:rFonts w:ascii="Times New Roman" w:eastAsia="Times New Roman" w:hAnsi="Times New Roman" w:cs="Times New Roman"/>
                    <w:sz w:val="20"/>
                    <w:szCs w:val="20"/>
                  </w:rPr>
                  <m:t>)</m:t>
                </m:r>
              </m:e>
              <m:sup>
                <m:r>
                  <w:rPr>
                    <w:rFonts w:ascii="Times New Roman" w:eastAsia="Times New Roman" w:hAnsi="Times New Roman" w:cs="Times New Roman"/>
                    <w:sz w:val="20"/>
                    <w:szCs w:val="20"/>
                  </w:rPr>
                  <m:t>2</m:t>
                </m:r>
              </m:sup>
            </m:sSup>
          </m:e>
        </m:rad>
      </m:oMath>
      <w:r>
        <w:rPr>
          <w:rFonts w:ascii="Times New Roman" w:eastAsia="Times New Roman" w:hAnsi="Times New Roman" w:cs="Times New Roman"/>
          <w:sz w:val="20"/>
          <w:szCs w:val="20"/>
        </w:rPr>
        <w:t xml:space="preserve"> (5)</w:t>
      </w:r>
    </w:p>
    <w:p w14:paraId="50FFF7BE"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RMSE menghasilkan nil</w:t>
      </w:r>
      <w:r>
        <w:rPr>
          <w:rFonts w:ascii="Times New Roman" w:eastAsia="Times New Roman" w:hAnsi="Times New Roman" w:cs="Times New Roman"/>
          <w:sz w:val="20"/>
          <w:szCs w:val="20"/>
        </w:rPr>
        <w:t>ai dalam bentuk satuan dari data asli (Rupiah). Semakin kecil nilai RMSE, maka performa model semakin baik. RMSE cocok digunakan ketika kesalahan besar sangat penting untuk diminimalkan nilainya.</w:t>
      </w:r>
    </w:p>
    <w:p w14:paraId="06D016A2"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 xml:space="preserve">Mean Absolute Error </w:t>
      </w:r>
      <w:r>
        <w:rPr>
          <w:rFonts w:ascii="Times New Roman" w:eastAsia="Times New Roman" w:hAnsi="Times New Roman" w:cs="Times New Roman"/>
          <w:sz w:val="20"/>
          <w:szCs w:val="20"/>
        </w:rPr>
        <w:t>(MAE) adalah metrik yang mengukur rata-r</w:t>
      </w:r>
      <w:r>
        <w:rPr>
          <w:rFonts w:ascii="Times New Roman" w:eastAsia="Times New Roman" w:hAnsi="Times New Roman" w:cs="Times New Roman"/>
          <w:sz w:val="20"/>
          <w:szCs w:val="20"/>
        </w:rPr>
        <w:t xml:space="preserve">ata nilai absolut selisih antara nilai aktual dan nilai prediksi. MAE memberikan ukuran kesalahan prediksi yang lebih mudah diinterpretasikan karena tidak mengkuadratkan kesalahan.  Rumus MAE : </w:t>
      </w:r>
    </w:p>
    <w:p w14:paraId="7800F9D3" w14:textId="77777777" w:rsidR="003E1336" w:rsidRDefault="00A20C03">
      <w:pPr>
        <w:spacing w:after="120" w:line="240" w:lineRule="auto"/>
        <w:jc w:val="center"/>
        <w:rPr>
          <w:rFonts w:ascii="Times New Roman" w:eastAsia="Times New Roman" w:hAnsi="Times New Roman" w:cs="Times New Roman"/>
          <w:sz w:val="20"/>
          <w:szCs w:val="20"/>
        </w:rPr>
      </w:pPr>
      <m:oMath>
        <m:r>
          <w:rPr>
            <w:rFonts w:ascii="Times New Roman" w:eastAsia="Times New Roman" w:hAnsi="Times New Roman" w:cs="Times New Roman"/>
            <w:sz w:val="20"/>
            <w:szCs w:val="20"/>
          </w:rPr>
          <m:t>MAE</m:t>
        </m:r>
        <m:r>
          <w:rPr>
            <w:rFonts w:ascii="Times New Roman" w:eastAsia="Times New Roman" w:hAnsi="Times New Roman" w:cs="Times New Roman"/>
            <w:sz w:val="20"/>
            <w:szCs w:val="20"/>
          </w:rPr>
          <m:t xml:space="preserve"> = </m:t>
        </m:r>
        <m:f>
          <m:fPr>
            <m:ctrlPr>
              <w:rPr>
                <w:rFonts w:ascii="Times New Roman" w:eastAsia="Times New Roman" w:hAnsi="Times New Roman" w:cs="Times New Roman"/>
                <w:sz w:val="20"/>
                <w:szCs w:val="20"/>
              </w:rPr>
            </m:ctrlPr>
          </m:fPr>
          <m:num>
            <m:r>
              <w:rPr>
                <w:rFonts w:ascii="Times New Roman" w:eastAsia="Times New Roman" w:hAnsi="Times New Roman" w:cs="Times New Roman"/>
                <w:sz w:val="20"/>
                <w:szCs w:val="20"/>
              </w:rPr>
              <m:t>1</m:t>
            </m:r>
          </m:num>
          <m:den>
            <m:r>
              <w:rPr>
                <w:rFonts w:ascii="Times New Roman" w:eastAsia="Times New Roman" w:hAnsi="Times New Roman" w:cs="Times New Roman"/>
                <w:sz w:val="20"/>
                <w:szCs w:val="20"/>
              </w:rPr>
              <m:t>n</m:t>
            </m:r>
          </m:den>
        </m:f>
        <m:r>
          <w:rPr>
            <w:rFonts w:ascii="Times New Roman" w:eastAsia="Times New Roman" w:hAnsi="Times New Roman" w:cs="Times New Roman"/>
            <w:sz w:val="20"/>
            <w:szCs w:val="20"/>
          </w:rPr>
          <m:t xml:space="preserve"> </m:t>
        </m:r>
        <m:nary>
          <m:naryPr>
            <m:chr m:val="∑"/>
            <m:ctrlPr>
              <w:rPr>
                <w:rFonts w:ascii="Times New Roman" w:eastAsia="Times New Roman" w:hAnsi="Times New Roman" w:cs="Times New Roman"/>
                <w:sz w:val="20"/>
                <w:szCs w:val="20"/>
              </w:rPr>
            </m:ctrlPr>
          </m:naryPr>
          <m:sub>
            <m:r>
              <w:rPr>
                <w:rFonts w:ascii="Times New Roman" w:eastAsia="Times New Roman" w:hAnsi="Times New Roman" w:cs="Times New Roman"/>
                <w:sz w:val="20"/>
                <w:szCs w:val="20"/>
              </w:rPr>
              <m:t>i</m:t>
            </m:r>
            <m:r>
              <w:rPr>
                <w:rFonts w:ascii="Times New Roman" w:eastAsia="Times New Roman" w:hAnsi="Times New Roman" w:cs="Times New Roman"/>
                <w:sz w:val="20"/>
                <w:szCs w:val="20"/>
              </w:rPr>
              <m:t>=1</m:t>
            </m:r>
          </m:sub>
          <m:sup>
            <m:r>
              <w:rPr>
                <w:rFonts w:ascii="Times New Roman" w:eastAsia="Times New Roman" w:hAnsi="Times New Roman" w:cs="Times New Roman"/>
                <w:sz w:val="20"/>
                <w:szCs w:val="20"/>
              </w:rPr>
              <m:t>n</m:t>
            </m:r>
          </m:sup>
          <m:e/>
        </m:nary>
        <m:d>
          <m:dPr>
            <m:begChr m:val="|"/>
            <m:endChr m:val="|"/>
            <m:ctrlPr>
              <w:rPr>
                <w:rFonts w:ascii="Times New Roman" w:eastAsia="Times New Roman" w:hAnsi="Times New Roman" w:cs="Times New Roman"/>
                <w:sz w:val="20"/>
                <w:szCs w:val="20"/>
              </w:rPr>
            </m:ctrlPr>
          </m:dPr>
          <m:e>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y</m:t>
                </m:r>
              </m:e>
              <m:sub>
                <m:r>
                  <w:rPr>
                    <w:rFonts w:ascii="Times New Roman" w:eastAsia="Times New Roman" w:hAnsi="Times New Roman" w:cs="Times New Roman"/>
                    <w:sz w:val="20"/>
                    <w:szCs w:val="20"/>
                  </w:rPr>
                  <m:t>i</m:t>
                </m:r>
                <m:r>
                  <w:rPr>
                    <w:rFonts w:ascii="Times New Roman" w:eastAsia="Times New Roman" w:hAnsi="Times New Roman" w:cs="Times New Roman"/>
                    <w:sz w:val="20"/>
                    <w:szCs w:val="20"/>
                  </w:rPr>
                  <m:t xml:space="preserve"> </m:t>
                </m:r>
              </m:sub>
            </m:sSub>
            <m:r>
              <w:rPr>
                <w:rFonts w:ascii="Times New Roman" w:eastAsia="Times New Roman" w:hAnsi="Times New Roman" w:cs="Times New Roman"/>
                <w:sz w:val="20"/>
                <w:szCs w:val="20"/>
              </w:rPr>
              <m:t xml:space="preserve">- </m:t>
            </m:r>
            <m:acc>
              <m:accPr>
                <m:ctrlPr>
                  <w:rPr>
                    <w:rFonts w:ascii="Times New Roman" w:eastAsia="Times New Roman" w:hAnsi="Times New Roman" w:cs="Times New Roman"/>
                    <w:sz w:val="20"/>
                    <w:szCs w:val="20"/>
                  </w:rPr>
                </m:ctrlPr>
              </m:accPr>
              <m:e>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y</m:t>
                    </m:r>
                  </m:e>
                  <m:sub>
                    <m:r>
                      <w:rPr>
                        <w:rFonts w:ascii="Times New Roman" w:eastAsia="Times New Roman" w:hAnsi="Times New Roman" w:cs="Times New Roman"/>
                        <w:sz w:val="20"/>
                        <w:szCs w:val="20"/>
                      </w:rPr>
                      <m:t>i</m:t>
                    </m:r>
                  </m:sub>
                </m:sSub>
              </m:e>
            </m:acc>
          </m:e>
        </m:d>
        <m:r>
          <w:rPr>
            <w:rFonts w:ascii="Times New Roman" w:eastAsia="Times New Roman" w:hAnsi="Times New Roman" w:cs="Times New Roman"/>
            <w:sz w:val="20"/>
            <w:szCs w:val="20"/>
          </w:rPr>
          <m:t xml:space="preserve">  </m:t>
        </m:r>
      </m:oMath>
      <w:r>
        <w:rPr>
          <w:rFonts w:ascii="Times New Roman" w:eastAsia="Times New Roman" w:hAnsi="Times New Roman" w:cs="Times New Roman"/>
          <w:sz w:val="20"/>
          <w:szCs w:val="20"/>
        </w:rPr>
        <w:t xml:space="preserve"> (6)</w:t>
      </w:r>
    </w:p>
    <w:p w14:paraId="587CFD9A"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Jika nilai MAE sangat ke</w:t>
      </w:r>
      <w:r>
        <w:rPr>
          <w:rFonts w:ascii="Times New Roman" w:eastAsia="Times New Roman" w:hAnsi="Times New Roman" w:cs="Times New Roman"/>
          <w:sz w:val="20"/>
          <w:szCs w:val="20"/>
        </w:rPr>
        <w:t>cil, menunjukkan performa model sangat baik dalam prediksi. Misalnya, jika MAE bernilai 100, secara rata-rata prediksi model meleset sekitar 100 rupiah. MAE cocok untuk menghitung rata-rata kesalahan prediksi dalam skala harga saham.</w:t>
      </w:r>
    </w:p>
    <w:p w14:paraId="4E19D0CA"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Mean Absolute Percenta</w:t>
      </w:r>
      <w:r>
        <w:rPr>
          <w:rFonts w:ascii="Times New Roman" w:eastAsia="Times New Roman" w:hAnsi="Times New Roman" w:cs="Times New Roman"/>
          <w:i/>
          <w:iCs/>
          <w:sz w:val="20"/>
          <w:szCs w:val="20"/>
        </w:rPr>
        <w:t xml:space="preserve">ge Error </w:t>
      </w:r>
      <w:r>
        <w:rPr>
          <w:rFonts w:ascii="Times New Roman" w:eastAsia="Times New Roman" w:hAnsi="Times New Roman" w:cs="Times New Roman"/>
          <w:sz w:val="20"/>
          <w:szCs w:val="20"/>
        </w:rPr>
        <w:t xml:space="preserve">(MAPE) adalah metrik yang mengukur tingkat kesalahan prediksi dalam bentuk persentase. Rumus MAPE : </w:t>
      </w:r>
    </w:p>
    <w:p w14:paraId="4F6BB909" w14:textId="77777777" w:rsidR="003E1336" w:rsidRDefault="00A20C03">
      <w:pPr>
        <w:spacing w:after="120" w:line="240" w:lineRule="auto"/>
        <w:jc w:val="center"/>
        <w:rPr>
          <w:rFonts w:ascii="Times New Roman" w:eastAsia="Times New Roman" w:hAnsi="Times New Roman" w:cs="Times New Roman"/>
          <w:sz w:val="20"/>
          <w:szCs w:val="20"/>
        </w:rPr>
      </w:pPr>
      <m:oMath>
        <m:r>
          <w:rPr>
            <w:rFonts w:ascii="Times New Roman" w:eastAsia="Times New Roman" w:hAnsi="Times New Roman" w:cs="Times New Roman"/>
            <w:sz w:val="20"/>
            <w:szCs w:val="20"/>
          </w:rPr>
          <m:t>MAPE</m:t>
        </m:r>
        <m:r>
          <w:rPr>
            <w:rFonts w:ascii="Times New Roman" w:eastAsia="Times New Roman" w:hAnsi="Times New Roman" w:cs="Times New Roman"/>
            <w:sz w:val="20"/>
            <w:szCs w:val="20"/>
          </w:rPr>
          <m:t xml:space="preserve"> = </m:t>
        </m:r>
        <m:f>
          <m:fPr>
            <m:ctrlPr>
              <w:rPr>
                <w:rFonts w:ascii="Times New Roman" w:eastAsia="Times New Roman" w:hAnsi="Times New Roman" w:cs="Times New Roman"/>
                <w:sz w:val="20"/>
                <w:szCs w:val="20"/>
              </w:rPr>
            </m:ctrlPr>
          </m:fPr>
          <m:num>
            <m:r>
              <w:rPr>
                <w:rFonts w:ascii="Times New Roman" w:eastAsia="Times New Roman" w:hAnsi="Times New Roman" w:cs="Times New Roman"/>
                <w:sz w:val="20"/>
                <w:szCs w:val="20"/>
              </w:rPr>
              <m:t>100%</m:t>
            </m:r>
          </m:num>
          <m:den>
            <m:r>
              <w:rPr>
                <w:rFonts w:ascii="Times New Roman" w:eastAsia="Times New Roman" w:hAnsi="Times New Roman" w:cs="Times New Roman"/>
                <w:sz w:val="20"/>
                <w:szCs w:val="20"/>
              </w:rPr>
              <m:t>n</m:t>
            </m:r>
          </m:den>
        </m:f>
        <m:r>
          <w:rPr>
            <w:rFonts w:ascii="Times New Roman" w:eastAsia="Times New Roman" w:hAnsi="Times New Roman" w:cs="Times New Roman"/>
            <w:sz w:val="20"/>
            <w:szCs w:val="20"/>
          </w:rPr>
          <m:t xml:space="preserve"> </m:t>
        </m:r>
        <m:nary>
          <m:naryPr>
            <m:chr m:val="∑"/>
            <m:ctrlPr>
              <w:rPr>
                <w:rFonts w:ascii="Times New Roman" w:eastAsia="Times New Roman" w:hAnsi="Times New Roman" w:cs="Times New Roman"/>
                <w:sz w:val="20"/>
                <w:szCs w:val="20"/>
              </w:rPr>
            </m:ctrlPr>
          </m:naryPr>
          <m:sub>
            <m:r>
              <w:rPr>
                <w:rFonts w:ascii="Times New Roman" w:eastAsia="Times New Roman" w:hAnsi="Times New Roman" w:cs="Times New Roman"/>
                <w:sz w:val="20"/>
                <w:szCs w:val="20"/>
              </w:rPr>
              <m:t>i</m:t>
            </m:r>
            <m:r>
              <w:rPr>
                <w:rFonts w:ascii="Times New Roman" w:eastAsia="Times New Roman" w:hAnsi="Times New Roman" w:cs="Times New Roman"/>
                <w:sz w:val="20"/>
                <w:szCs w:val="20"/>
              </w:rPr>
              <m:t>=1</m:t>
            </m:r>
          </m:sub>
          <m:sup>
            <m:r>
              <w:rPr>
                <w:rFonts w:ascii="Times New Roman" w:eastAsia="Times New Roman" w:hAnsi="Times New Roman" w:cs="Times New Roman"/>
                <w:sz w:val="20"/>
                <w:szCs w:val="20"/>
              </w:rPr>
              <m:t>n</m:t>
            </m:r>
          </m:sup>
          <m:e/>
        </m:nary>
        <m:d>
          <m:dPr>
            <m:begChr m:val="|"/>
            <m:endChr m:val="|"/>
            <m:ctrlPr>
              <w:rPr>
                <w:rFonts w:ascii="Times New Roman" w:eastAsia="Times New Roman" w:hAnsi="Times New Roman" w:cs="Times New Roman"/>
                <w:sz w:val="20"/>
                <w:szCs w:val="20"/>
              </w:rPr>
            </m:ctrlPr>
          </m:dPr>
          <m:e>
            <m:f>
              <m:fPr>
                <m:ctrlPr>
                  <w:rPr>
                    <w:rFonts w:ascii="Times New Roman" w:eastAsia="Times New Roman" w:hAnsi="Times New Roman" w:cs="Times New Roman"/>
                    <w:sz w:val="20"/>
                    <w:szCs w:val="20"/>
                  </w:rPr>
                </m:ctrlPr>
              </m:fPr>
              <m:num>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y</m:t>
                    </m:r>
                  </m:e>
                  <m:sub>
                    <m:r>
                      <w:rPr>
                        <w:rFonts w:ascii="Times New Roman" w:eastAsia="Times New Roman" w:hAnsi="Times New Roman" w:cs="Times New Roman"/>
                        <w:sz w:val="20"/>
                        <w:szCs w:val="20"/>
                      </w:rPr>
                      <m:t>i</m:t>
                    </m:r>
                  </m:sub>
                </m:sSub>
                <m:r>
                  <w:rPr>
                    <w:rFonts w:ascii="Times New Roman" w:eastAsia="Times New Roman" w:hAnsi="Times New Roman" w:cs="Times New Roman"/>
                    <w:sz w:val="20"/>
                    <w:szCs w:val="20"/>
                  </w:rPr>
                  <m:t xml:space="preserve"> - </m:t>
                </m:r>
                <m:acc>
                  <m:accPr>
                    <m:ctrlPr>
                      <w:rPr>
                        <w:rFonts w:ascii="Times New Roman" w:eastAsia="Times New Roman" w:hAnsi="Times New Roman" w:cs="Times New Roman"/>
                        <w:sz w:val="20"/>
                        <w:szCs w:val="20"/>
                      </w:rPr>
                    </m:ctrlPr>
                  </m:accPr>
                  <m:e>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y</m:t>
                        </m:r>
                      </m:e>
                      <m:sub>
                        <m:r>
                          <w:rPr>
                            <w:rFonts w:ascii="Times New Roman" w:eastAsia="Times New Roman" w:hAnsi="Times New Roman" w:cs="Times New Roman"/>
                            <w:sz w:val="20"/>
                            <w:szCs w:val="20"/>
                          </w:rPr>
                          <m:t>i</m:t>
                        </m:r>
                      </m:sub>
                    </m:sSub>
                  </m:e>
                </m:acc>
              </m:num>
              <m:den>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y</m:t>
                    </m:r>
                  </m:e>
                  <m:sub>
                    <m:r>
                      <w:rPr>
                        <w:rFonts w:ascii="Times New Roman" w:eastAsia="Times New Roman" w:hAnsi="Times New Roman" w:cs="Times New Roman"/>
                        <w:sz w:val="20"/>
                        <w:szCs w:val="20"/>
                      </w:rPr>
                      <m:t>i</m:t>
                    </m:r>
                  </m:sub>
                </m:sSub>
              </m:den>
            </m:f>
          </m:e>
        </m:d>
        <m:r>
          <w:rPr>
            <w:rFonts w:ascii="Times New Roman" w:eastAsia="Times New Roman" w:hAnsi="Times New Roman" w:cs="Times New Roman"/>
            <w:sz w:val="20"/>
            <w:szCs w:val="20"/>
          </w:rPr>
          <m:t xml:space="preserve">  </m:t>
        </m:r>
      </m:oMath>
      <w:r>
        <w:rPr>
          <w:rFonts w:ascii="Times New Roman" w:eastAsia="Times New Roman" w:hAnsi="Times New Roman" w:cs="Times New Roman"/>
          <w:sz w:val="20"/>
          <w:szCs w:val="20"/>
        </w:rPr>
        <w:t xml:space="preserve"> (7)</w:t>
      </w:r>
    </w:p>
    <w:p w14:paraId="72A67E6F"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Semakin kecil nilai MAPE, maka semakin tinggi akurasi prediksinya. Nilai MAPE dalam persentase cukup</w:t>
      </w:r>
      <w:r>
        <w:rPr>
          <w:rFonts w:ascii="Times New Roman" w:eastAsia="Times New Roman" w:hAnsi="Times New Roman" w:cs="Times New Roman"/>
          <w:sz w:val="20"/>
          <w:szCs w:val="20"/>
        </w:rPr>
        <w:t xml:space="preserve"> mudah dipahami. MAPE dapat menjadi tidak stabil jika nilai aktual mendekati nol.</w:t>
      </w:r>
    </w:p>
    <w:p w14:paraId="784D654D" w14:textId="77777777" w:rsidR="003E1336" w:rsidRDefault="00A20C03" w:rsidP="005E7C5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Keterangan Variabel</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br/>
      </w:r>
      <m:oMath>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y</m:t>
            </m:r>
          </m:e>
          <m:sub>
            <m:r>
              <w:rPr>
                <w:rFonts w:ascii="Times New Roman" w:eastAsia="Times New Roman" w:hAnsi="Times New Roman" w:cs="Times New Roman"/>
                <w:sz w:val="20"/>
                <w:szCs w:val="20"/>
              </w:rPr>
              <m:t>i</m:t>
            </m:r>
          </m:sub>
        </m:sSub>
      </m:oMath>
      <w:r>
        <w:rPr>
          <w:rFonts w:ascii="Times New Roman" w:eastAsia="Times New Roman" w:hAnsi="Times New Roman" w:cs="Times New Roman"/>
          <w:sz w:val="20"/>
          <w:szCs w:val="20"/>
        </w:rPr>
        <w:t xml:space="preserve"> adalah nilai aktual</w:t>
      </w:r>
      <w:r>
        <w:rPr>
          <w:rFonts w:ascii="Times New Roman" w:eastAsia="Times New Roman" w:hAnsi="Times New Roman" w:cs="Times New Roman"/>
          <w:sz w:val="20"/>
          <w:szCs w:val="20"/>
        </w:rPr>
        <w:br/>
        <w:t xml:space="preserve"> </w:t>
      </w:r>
      <m:oMath>
        <m:acc>
          <m:accPr>
            <m:ctrlPr>
              <w:rPr>
                <w:rFonts w:ascii="Times New Roman" w:eastAsia="Times New Roman" w:hAnsi="Times New Roman" w:cs="Times New Roman"/>
                <w:sz w:val="20"/>
                <w:szCs w:val="20"/>
              </w:rPr>
            </m:ctrlPr>
          </m:accPr>
          <m:e>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y</m:t>
                </m:r>
              </m:e>
              <m:sub>
                <m:r>
                  <w:rPr>
                    <w:rFonts w:ascii="Times New Roman" w:eastAsia="Times New Roman" w:hAnsi="Times New Roman" w:cs="Times New Roman"/>
                    <w:sz w:val="20"/>
                    <w:szCs w:val="20"/>
                  </w:rPr>
                  <m:t>i</m:t>
                </m:r>
              </m:sub>
            </m:sSub>
            <m:r>
              <w:rPr>
                <w:rFonts w:ascii="Times New Roman" w:eastAsia="Times New Roman" w:hAnsi="Times New Roman" w:cs="Times New Roman"/>
                <w:sz w:val="20"/>
                <w:szCs w:val="20"/>
              </w:rPr>
              <m:t xml:space="preserve"> </m:t>
            </m:r>
          </m:e>
        </m:acc>
      </m:oMath>
      <w:r>
        <w:rPr>
          <w:rFonts w:ascii="Times New Roman" w:eastAsia="Times New Roman" w:hAnsi="Times New Roman" w:cs="Times New Roman"/>
          <w:sz w:val="20"/>
          <w:szCs w:val="20"/>
        </w:rPr>
        <w:t xml:space="preserve"> adalah nilai prediksi </w:t>
      </w:r>
      <w:r>
        <w:rPr>
          <w:rFonts w:ascii="Times New Roman" w:eastAsia="Times New Roman" w:hAnsi="Times New Roman" w:cs="Times New Roman"/>
          <w:sz w:val="20"/>
          <w:szCs w:val="20"/>
        </w:rPr>
        <w:br/>
      </w:r>
      <m:oMath>
        <m:r>
          <w:rPr>
            <w:rFonts w:ascii="Times New Roman" w:eastAsia="Times New Roman" w:hAnsi="Times New Roman" w:cs="Times New Roman"/>
            <w:sz w:val="20"/>
            <w:szCs w:val="20"/>
          </w:rPr>
          <m:t>n</m:t>
        </m:r>
      </m:oMath>
      <w:r>
        <w:rPr>
          <w:rFonts w:ascii="Times New Roman" w:eastAsia="Times New Roman" w:hAnsi="Times New Roman" w:cs="Times New Roman"/>
          <w:sz w:val="20"/>
          <w:szCs w:val="20"/>
        </w:rPr>
        <w:t xml:space="preserve"> adalah jumlah data pengujian.</w:t>
      </w:r>
    </w:p>
    <w:p w14:paraId="4C343A47" w14:textId="16662C7E" w:rsidR="003E1336" w:rsidRDefault="00A20C03" w:rsidP="005E7C54">
      <w:pPr>
        <w:numPr>
          <w:ilvl w:val="0"/>
          <w:numId w:val="1"/>
        </w:numPr>
        <w:pBdr>
          <w:top w:val="nil"/>
          <w:left w:val="nil"/>
          <w:bottom w:val="nil"/>
          <w:right w:val="nil"/>
          <w:between w:val="nil"/>
        </w:pBdr>
        <w:spacing w:before="360" w:after="120" w:line="240" w:lineRule="auto"/>
        <w:ind w:left="284" w:hanging="284"/>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HASIL DAN PEMBAHASAN</w:t>
      </w:r>
    </w:p>
    <w:p w14:paraId="0AAC80A6" w14:textId="77777777" w:rsidR="003E1336" w:rsidRDefault="00A20C03" w:rsidP="005E7C54">
      <w:pPr>
        <w:pStyle w:val="Heading2"/>
        <w:numPr>
          <w:ilvl w:val="1"/>
          <w:numId w:val="2"/>
        </w:numPr>
        <w:spacing w:before="120" w:after="120"/>
        <w:ind w:left="357" w:hanging="357"/>
        <w:rPr>
          <w:rFonts w:ascii="Times New Roman" w:eastAsia="Times New Roman" w:hAnsi="Times New Roman" w:cs="Times New Roman"/>
          <w:i w:val="0"/>
          <w:iCs w:val="0"/>
          <w:sz w:val="20"/>
          <w:szCs w:val="20"/>
        </w:rPr>
      </w:pPr>
      <w:r>
        <w:rPr>
          <w:rFonts w:ascii="Times New Roman" w:eastAsia="Times New Roman" w:hAnsi="Times New Roman" w:cs="Times New Roman"/>
          <w:i w:val="0"/>
          <w:iCs w:val="0"/>
          <w:sz w:val="20"/>
          <w:szCs w:val="20"/>
        </w:rPr>
        <w:t>Melatih Model LSTM</w:t>
      </w:r>
    </w:p>
    <w:p w14:paraId="16D02564" w14:textId="77777777" w:rsidR="003E1336" w:rsidRDefault="00A20C03" w:rsidP="005E7C5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Setelah melakukan input data dan praproses data, model LSTM akan dilatih. Model LSTM dilatih menggunakan arsitektur </w:t>
      </w:r>
      <w:r>
        <w:rPr>
          <w:rFonts w:ascii="Times New Roman" w:eastAsia="Times New Roman" w:hAnsi="Times New Roman" w:cs="Times New Roman"/>
          <w:i/>
          <w:iCs/>
          <w:sz w:val="20"/>
          <w:szCs w:val="20"/>
        </w:rPr>
        <w:t xml:space="preserve">Sequential </w:t>
      </w:r>
      <w:r>
        <w:rPr>
          <w:rFonts w:ascii="Times New Roman" w:eastAsia="Times New Roman" w:hAnsi="Times New Roman" w:cs="Times New Roman"/>
          <w:sz w:val="20"/>
          <w:szCs w:val="20"/>
        </w:rPr>
        <w:t>yang terdiri dari dua lapisan LSTM, dua lapisan Dropout, dan satu lapisan Dense sebagai lapisan output.</w:t>
      </w:r>
    </w:p>
    <w:p w14:paraId="4A3732F0" w14:textId="77777777" w:rsidR="003E1336" w:rsidRDefault="00A20C03">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16E2AB99" wp14:editId="10DDCB00">
            <wp:extent cx="4397213" cy="1335450"/>
            <wp:effectExtent l="0" t="0" r="0" b="0"/>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4397213" cy="1335450"/>
                    </a:xfrm>
                    <a:prstGeom prst="rect">
                      <a:avLst/>
                    </a:prstGeom>
                    <a:ln/>
                  </pic:spPr>
                </pic:pic>
              </a:graphicData>
            </a:graphic>
          </wp:inline>
        </w:drawing>
      </w:r>
    </w:p>
    <w:p w14:paraId="42A9F136" w14:textId="77777777" w:rsidR="003E1336" w:rsidRDefault="00A20C03">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Gambar 1. Pelatihan Mod</w:t>
      </w:r>
      <w:r>
        <w:rPr>
          <w:rFonts w:ascii="Times New Roman" w:eastAsia="Times New Roman" w:hAnsi="Times New Roman" w:cs="Times New Roman"/>
          <w:sz w:val="20"/>
          <w:szCs w:val="20"/>
        </w:rPr>
        <w:t>el LSTM</w:t>
      </w:r>
    </w:p>
    <w:p w14:paraId="0C977E29" w14:textId="77777777" w:rsidR="003E1336" w:rsidRDefault="003E1336">
      <w:pPr>
        <w:pBdr>
          <w:top w:val="nil"/>
          <w:left w:val="nil"/>
          <w:bottom w:val="nil"/>
          <w:right w:val="nil"/>
          <w:between w:val="nil"/>
        </w:pBdr>
        <w:spacing w:after="0" w:line="240" w:lineRule="auto"/>
        <w:rPr>
          <w:rFonts w:ascii="Times New Roman" w:eastAsia="Times New Roman" w:hAnsi="Times New Roman" w:cs="Times New Roman"/>
          <w:sz w:val="20"/>
          <w:szCs w:val="20"/>
        </w:rPr>
      </w:pPr>
    </w:p>
    <w:p w14:paraId="2ACFA0B2"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Lapisan awal LSTM terdiri dari 50 unit neuron. Lapisan ini memakai data berbentuk deret waktu sebagai masukan, yang mana </w:t>
      </w:r>
      <w:r>
        <w:rPr>
          <w:rFonts w:ascii="Times New Roman" w:eastAsia="Times New Roman" w:hAnsi="Times New Roman" w:cs="Times New Roman"/>
          <w:i/>
          <w:iCs/>
          <w:sz w:val="20"/>
          <w:szCs w:val="20"/>
        </w:rPr>
        <w:t>time_step</w:t>
      </w:r>
      <w:r>
        <w:rPr>
          <w:rFonts w:ascii="Times New Roman" w:eastAsia="Times New Roman" w:hAnsi="Times New Roman" w:cs="Times New Roman"/>
          <w:sz w:val="20"/>
          <w:szCs w:val="20"/>
        </w:rPr>
        <w:t xml:space="preserve"> tunjukkan jumlah langkah waktu (jendela geser), dan angka 1 tandakan jumlah fitur dipakai, yaitu harga penutupan saham (Close). Lalu, terdapat lapisan </w:t>
      </w:r>
      <w:r>
        <w:rPr>
          <w:rFonts w:ascii="Times New Roman" w:eastAsia="Times New Roman" w:hAnsi="Times New Roman" w:cs="Times New Roman"/>
          <w:i/>
          <w:iCs/>
          <w:sz w:val="20"/>
          <w:szCs w:val="20"/>
        </w:rPr>
        <w:t>Dropout</w:t>
      </w:r>
      <w:r>
        <w:rPr>
          <w:rFonts w:ascii="Times New Roman" w:eastAsia="Times New Roman" w:hAnsi="Times New Roman" w:cs="Times New Roman"/>
          <w:sz w:val="20"/>
          <w:szCs w:val="20"/>
        </w:rPr>
        <w:t xml:space="preserve"> dengan angka 0,2 yang berguna untuk kurangi risiko </w:t>
      </w:r>
      <w:r>
        <w:rPr>
          <w:rFonts w:ascii="Times New Roman" w:eastAsia="Times New Roman" w:hAnsi="Times New Roman" w:cs="Times New Roman"/>
          <w:i/>
          <w:iCs/>
          <w:sz w:val="20"/>
          <w:szCs w:val="20"/>
        </w:rPr>
        <w:t>overfitting</w:t>
      </w:r>
      <w:r>
        <w:rPr>
          <w:rFonts w:ascii="Times New Roman" w:eastAsia="Times New Roman" w:hAnsi="Times New Roman" w:cs="Times New Roman"/>
          <w:sz w:val="20"/>
          <w:szCs w:val="20"/>
        </w:rPr>
        <w:t>. Overfitting terjadi saat model s</w:t>
      </w:r>
      <w:r>
        <w:rPr>
          <w:rFonts w:ascii="Times New Roman" w:eastAsia="Times New Roman" w:hAnsi="Times New Roman" w:cs="Times New Roman"/>
          <w:sz w:val="20"/>
          <w:szCs w:val="20"/>
        </w:rPr>
        <w:t>angat hafal data yang dipakai untuk latihan, hingga tidak bisa bekerja baik pada data baru atau alami penurunan kinerja. Dengan adanya Dropout, saat latihan model akan matikan beberapa neuron secara acak.</w:t>
      </w:r>
    </w:p>
    <w:p w14:paraId="7A54902C"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Lapisan kedua LSTM punya 50 neuron yang berguna unt</w:t>
      </w:r>
      <w:r>
        <w:rPr>
          <w:rFonts w:ascii="Times New Roman" w:eastAsia="Times New Roman" w:hAnsi="Times New Roman" w:cs="Times New Roman"/>
          <w:sz w:val="20"/>
          <w:szCs w:val="20"/>
        </w:rPr>
        <w:t>uk ambil representasi temporal dari data berurutan. Setelah itu, layer Dropout dengan rasio sama akan dipakai lagi. Lapisan akhir ialah Dense yang punya satu neuron menghasilkan nilai prediksi harga saham pada waktu selanjutnya.</w:t>
      </w:r>
    </w:p>
    <w:p w14:paraId="192BDB14" w14:textId="77777777" w:rsidR="003E1336" w:rsidRDefault="00A20C03">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noProof/>
          <w:color w:val="C00000"/>
          <w:sz w:val="16"/>
          <w:szCs w:val="16"/>
        </w:rPr>
        <w:drawing>
          <wp:inline distT="114300" distB="114300" distL="114300" distR="114300" wp14:anchorId="27C17E3E" wp14:editId="4514CFB0">
            <wp:extent cx="4171633" cy="1625311"/>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4171633" cy="1625311"/>
                    </a:xfrm>
                    <a:prstGeom prst="rect">
                      <a:avLst/>
                    </a:prstGeom>
                    <a:ln/>
                  </pic:spPr>
                </pic:pic>
              </a:graphicData>
            </a:graphic>
          </wp:inline>
        </w:drawing>
      </w:r>
    </w:p>
    <w:p w14:paraId="428041BE" w14:textId="77777777" w:rsidR="003E1336" w:rsidRDefault="00A20C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Gambar 2. Pemilihan Epoch</w:t>
      </w:r>
      <w:r>
        <w:rPr>
          <w:rFonts w:ascii="Times New Roman" w:eastAsia="Times New Roman" w:hAnsi="Times New Roman" w:cs="Times New Roman"/>
          <w:sz w:val="20"/>
          <w:szCs w:val="20"/>
        </w:rPr>
        <w:t xml:space="preserve"> untuk melatih model</w:t>
      </w:r>
    </w:p>
    <w:p w14:paraId="4D66E7B2" w14:textId="77777777" w:rsidR="003E1336" w:rsidRDefault="003E1336">
      <w:pPr>
        <w:spacing w:after="0" w:line="240" w:lineRule="auto"/>
        <w:rPr>
          <w:rFonts w:ascii="Times New Roman" w:eastAsia="Times New Roman" w:hAnsi="Times New Roman" w:cs="Times New Roman"/>
          <w:sz w:val="20"/>
          <w:szCs w:val="20"/>
        </w:rPr>
      </w:pPr>
    </w:p>
    <w:p w14:paraId="7FD3710D"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Pada Gambar 2, Menentukan Epoch yang Dipakai pada di penelitian ini, Epoch yang dipakai yaitu 25, 50, 75, dan 100 guna melatih model LSTM. Memilih macam-macam epoch ini agar bisa memeriksa pengaruh jumlah ulangan terhadap hasil model</w:t>
      </w:r>
      <w:r>
        <w:rPr>
          <w:rFonts w:ascii="Times New Roman" w:eastAsia="Times New Roman" w:hAnsi="Times New Roman" w:cs="Times New Roman"/>
          <w:sz w:val="20"/>
          <w:szCs w:val="20"/>
        </w:rPr>
        <w:t xml:space="preserve"> serta mencegah model jadi terlalu pas atau kurang pas. Menilai hasil model dilakukan memakai nilai RMSE, MAE, dan MAPE. Epoch yang paling bagus dipastikan dari nilai salah terkecil dari data pengetesan.</w:t>
      </w:r>
    </w:p>
    <w:p w14:paraId="6DA4F44F"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Analisis tentang pengaruh epoch serta cara mencegah </w:t>
      </w:r>
      <w:r>
        <w:rPr>
          <w:rFonts w:ascii="Times New Roman" w:eastAsia="Times New Roman" w:hAnsi="Times New Roman" w:cs="Times New Roman"/>
          <w:sz w:val="20"/>
          <w:szCs w:val="20"/>
        </w:rPr>
        <w:t>model terlalu pas pada proses ini perlu agar ulangan yang dibuat dengan macam-macam epoch ini memberi pengertian yang dalam tentang alur belajar (learning curve) model. Dengan membandingkan hasil dari 25 sampai 100 epoch, studi ini bisa mencari titik terba</w:t>
      </w:r>
      <w:r>
        <w:rPr>
          <w:rFonts w:ascii="Times New Roman" w:eastAsia="Times New Roman" w:hAnsi="Times New Roman" w:cs="Times New Roman"/>
          <w:sz w:val="20"/>
          <w:szCs w:val="20"/>
        </w:rPr>
        <w:t>ik di mana model sudah cukup belajar pola data tanpa kena kondisi terlalu pas, yaitu saat model terlalu hafal data latihan tapi gagal saat dipakai pada data pengetesan. Selain itu, memakai macam ini juga memastikan model tidak kena kurang pas, yang biasa t</w:t>
      </w:r>
      <w:r>
        <w:rPr>
          <w:rFonts w:ascii="Times New Roman" w:eastAsia="Times New Roman" w:hAnsi="Times New Roman" w:cs="Times New Roman"/>
          <w:sz w:val="20"/>
          <w:szCs w:val="20"/>
        </w:rPr>
        <w:t>erjadi jika jumlah epoch kurang banyak hingga model belum bisa menangkap pola utama di deret waktu yang diteliti.</w:t>
      </w:r>
    </w:p>
    <w:p w14:paraId="6C3D6CD0"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Pembuktian lewat ukuran penilaian gabungan, Memilih epoch terbaik tidak cuma asal tebak saja, tapi juga berdasar pada terus turunnya nilai RMS</w:t>
      </w:r>
      <w:r>
        <w:rPr>
          <w:rFonts w:ascii="Times New Roman" w:eastAsia="Times New Roman" w:hAnsi="Times New Roman" w:cs="Times New Roman"/>
          <w:sz w:val="20"/>
          <w:szCs w:val="20"/>
        </w:rPr>
        <w:t>E (Root Mean Square Error), MAE (Mean Absolute Error), dan MAPE (Mean Absolute Percentage Error). Pemakaian RMSE, MAE, serta MAPE secara bertepatan membagikan penilaian yang lebih komprehensif terhadap performa model LSTM. RMSE menekankan penalti lebih bes</w:t>
      </w:r>
      <w:r>
        <w:rPr>
          <w:rFonts w:ascii="Times New Roman" w:eastAsia="Times New Roman" w:hAnsi="Times New Roman" w:cs="Times New Roman"/>
          <w:sz w:val="20"/>
          <w:szCs w:val="20"/>
        </w:rPr>
        <w:t>ar pada kesalahan prediksi ekstrem, MAE menggambarkan rata- rata kesalahan mutlak yang lebih normal, sebaliknya MAPE menampilkan tingkatan kesalahan relatif dalam wujud persentase. Campuran ketiga metrik ini berarti dalam prediksi harga saham sebab informa</w:t>
      </w:r>
      <w:r>
        <w:rPr>
          <w:rFonts w:ascii="Times New Roman" w:eastAsia="Times New Roman" w:hAnsi="Times New Roman" w:cs="Times New Roman"/>
          <w:sz w:val="20"/>
          <w:szCs w:val="20"/>
        </w:rPr>
        <w:t>si pasar bertabiat fluktuatif serta kerap memiliki pergantian tajam yang bisa menimbulkan kesalahan prediksi yang besar pada periode tertentu.</w:t>
      </w:r>
    </w:p>
    <w:p w14:paraId="0B8459FB" w14:textId="77777777" w:rsidR="003E1336" w:rsidRDefault="00A20C03" w:rsidP="005E7C54">
      <w:pPr>
        <w:pStyle w:val="Heading2"/>
        <w:numPr>
          <w:ilvl w:val="1"/>
          <w:numId w:val="2"/>
        </w:numPr>
        <w:spacing w:before="120" w:after="120"/>
        <w:ind w:left="357" w:hanging="357"/>
        <w:rPr>
          <w:rFonts w:ascii="Times New Roman" w:eastAsia="Times New Roman" w:hAnsi="Times New Roman" w:cs="Times New Roman"/>
          <w:i w:val="0"/>
          <w:iCs w:val="0"/>
          <w:sz w:val="20"/>
          <w:szCs w:val="20"/>
        </w:rPr>
      </w:pPr>
      <w:r>
        <w:rPr>
          <w:rFonts w:ascii="Times New Roman" w:eastAsia="Times New Roman" w:hAnsi="Times New Roman" w:cs="Times New Roman"/>
          <w:i w:val="0"/>
          <w:iCs w:val="0"/>
          <w:sz w:val="20"/>
          <w:szCs w:val="20"/>
        </w:rPr>
        <w:t>Testing dan Hasil Visualisasi LSTM</w:t>
      </w:r>
    </w:p>
    <w:p w14:paraId="6F7CB3BE" w14:textId="68C5A0E8" w:rsidR="003E1336" w:rsidRDefault="00A20C03" w:rsidP="005E7C54">
      <w:pPr>
        <w:spacing w:after="0" w:line="240" w:lineRule="auto"/>
        <w:jc w:val="both"/>
      </w:pPr>
      <w:bookmarkStart w:id="1" w:name="_j9nj73drvpby" w:colFirst="0" w:colLast="0"/>
      <w:bookmarkEnd w:id="1"/>
      <w:r>
        <w:rPr>
          <w:rFonts w:ascii="Times New Roman" w:eastAsia="Times New Roman" w:hAnsi="Times New Roman" w:cs="Times New Roman"/>
          <w:sz w:val="20"/>
          <w:szCs w:val="20"/>
        </w:rPr>
        <w:t>Data yang digunakan dalam pelatihan model, 80% sebagai data pelatihan dan 20% sebagai data uji.</w:t>
      </w:r>
    </w:p>
    <w:p w14:paraId="1E087DC1" w14:textId="77777777" w:rsidR="003E1336" w:rsidRDefault="00A20C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4A70717F" wp14:editId="56BEF7D1">
            <wp:extent cx="5734050" cy="1457325"/>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734050" cy="1457325"/>
                    </a:xfrm>
                    <a:prstGeom prst="rect">
                      <a:avLst/>
                    </a:prstGeom>
                    <a:ln/>
                  </pic:spPr>
                </pic:pic>
              </a:graphicData>
            </a:graphic>
          </wp:inline>
        </w:drawing>
      </w:r>
    </w:p>
    <w:p w14:paraId="46CD2729" w14:textId="00BADAE6" w:rsidR="003E1336" w:rsidRDefault="00A20C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Gambar 3. Data yang digunakan dalam pelatihan model.</w:t>
      </w:r>
    </w:p>
    <w:p w14:paraId="1B6C4B46" w14:textId="77777777" w:rsidR="005E7C54" w:rsidRDefault="005E7C54">
      <w:pPr>
        <w:spacing w:after="0" w:line="240" w:lineRule="auto"/>
        <w:jc w:val="center"/>
        <w:rPr>
          <w:rFonts w:ascii="Times New Roman" w:eastAsia="Times New Roman" w:hAnsi="Times New Roman" w:cs="Times New Roman"/>
          <w:sz w:val="20"/>
          <w:szCs w:val="20"/>
        </w:rPr>
      </w:pPr>
    </w:p>
    <w:p w14:paraId="476425C3" w14:textId="77777777" w:rsidR="003E1336" w:rsidRDefault="00A20C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7735EF3B" wp14:editId="6B279042">
            <wp:extent cx="5759140" cy="2641600"/>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759140" cy="2641600"/>
                    </a:xfrm>
                    <a:prstGeom prst="rect">
                      <a:avLst/>
                    </a:prstGeom>
                    <a:ln/>
                  </pic:spPr>
                </pic:pic>
              </a:graphicData>
            </a:graphic>
          </wp:inline>
        </w:drawing>
      </w:r>
    </w:p>
    <w:p w14:paraId="680989D2" w14:textId="77777777" w:rsidR="003E1336" w:rsidRDefault="00A20C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Gambar 4. Hasil Visualisasi Model LSTM dengan Epoch 25</w:t>
      </w:r>
      <w:r>
        <w:rPr>
          <w:rFonts w:ascii="Times New Roman" w:eastAsia="Times New Roman" w:hAnsi="Times New Roman" w:cs="Times New Roman"/>
          <w:sz w:val="20"/>
          <w:szCs w:val="20"/>
        </w:rPr>
        <w:br/>
      </w:r>
    </w:p>
    <w:p w14:paraId="50F93147" w14:textId="77777777" w:rsidR="003E1336" w:rsidRDefault="00A20C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67D62E7B" wp14:editId="1EC2244A">
            <wp:extent cx="5759140" cy="2641600"/>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5759140" cy="2641600"/>
                    </a:xfrm>
                    <a:prstGeom prst="rect">
                      <a:avLst/>
                    </a:prstGeom>
                    <a:ln/>
                  </pic:spPr>
                </pic:pic>
              </a:graphicData>
            </a:graphic>
          </wp:inline>
        </w:drawing>
      </w:r>
      <w:r>
        <w:rPr>
          <w:rFonts w:ascii="Times New Roman" w:eastAsia="Times New Roman" w:hAnsi="Times New Roman" w:cs="Times New Roman"/>
          <w:sz w:val="20"/>
          <w:szCs w:val="20"/>
        </w:rPr>
        <w:br/>
        <w:t>Gambar 5. Hasil Visualisasi Model LSTM dengan Epoch 50</w:t>
      </w:r>
    </w:p>
    <w:p w14:paraId="02E45188" w14:textId="50436456" w:rsidR="003E1336" w:rsidRDefault="00A20C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18F6EB2D" wp14:editId="53A8CAFA">
            <wp:extent cx="5759140" cy="26416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759140" cy="2641600"/>
                    </a:xfrm>
                    <a:prstGeom prst="rect">
                      <a:avLst/>
                    </a:prstGeom>
                    <a:ln/>
                  </pic:spPr>
                </pic:pic>
              </a:graphicData>
            </a:graphic>
          </wp:inline>
        </w:drawing>
      </w:r>
    </w:p>
    <w:p w14:paraId="0C186EA1" w14:textId="24908C3B" w:rsidR="003E1336" w:rsidRDefault="00A20C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Gambar 6. Hasil Visualisasi Model LSTM dengan Epoch 75</w:t>
      </w:r>
    </w:p>
    <w:p w14:paraId="58608391" w14:textId="77777777" w:rsidR="005E7C54" w:rsidRDefault="005E7C54">
      <w:pPr>
        <w:spacing w:after="0" w:line="240" w:lineRule="auto"/>
        <w:jc w:val="center"/>
        <w:rPr>
          <w:rFonts w:ascii="Times New Roman" w:eastAsia="Times New Roman" w:hAnsi="Times New Roman" w:cs="Times New Roman"/>
          <w:sz w:val="20"/>
          <w:szCs w:val="20"/>
        </w:rPr>
      </w:pPr>
    </w:p>
    <w:p w14:paraId="2058CE04" w14:textId="77777777" w:rsidR="003E1336" w:rsidRDefault="00A20C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0D7FCA6A" wp14:editId="7A850611">
            <wp:extent cx="5759140" cy="2641600"/>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5759140" cy="2641600"/>
                    </a:xfrm>
                    <a:prstGeom prst="rect">
                      <a:avLst/>
                    </a:prstGeom>
                    <a:ln/>
                  </pic:spPr>
                </pic:pic>
              </a:graphicData>
            </a:graphic>
          </wp:inline>
        </w:drawing>
      </w:r>
    </w:p>
    <w:p w14:paraId="09E42A6A" w14:textId="77777777" w:rsidR="003E1336" w:rsidRDefault="00A20C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Gambar 7. Hasil Visualisasi Model LSTM dengan Epoch 100</w:t>
      </w:r>
    </w:p>
    <w:p w14:paraId="113BED3B" w14:textId="77777777" w:rsidR="003E1336" w:rsidRDefault="003E1336">
      <w:pPr>
        <w:spacing w:after="0" w:line="240" w:lineRule="auto"/>
        <w:jc w:val="center"/>
        <w:rPr>
          <w:rFonts w:ascii="Times New Roman" w:eastAsia="Times New Roman" w:hAnsi="Times New Roman" w:cs="Times New Roman"/>
          <w:sz w:val="20"/>
          <w:szCs w:val="20"/>
        </w:rPr>
      </w:pPr>
    </w:p>
    <w:p w14:paraId="43089B8E" w14:textId="77777777" w:rsidR="003E1336" w:rsidRDefault="00A20C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Tabel 3.</w:t>
      </w:r>
      <w:r>
        <w:rPr>
          <w:rFonts w:ascii="Times New Roman" w:eastAsia="Times New Roman" w:hAnsi="Times New Roman" w:cs="Times New Roman"/>
          <w:sz w:val="20"/>
          <w:szCs w:val="20"/>
        </w:rPr>
        <w:t xml:space="preserve"> Hasil Metrik Eval</w:t>
      </w:r>
      <w:r>
        <w:rPr>
          <w:rFonts w:ascii="Times New Roman" w:eastAsia="Times New Roman" w:hAnsi="Times New Roman" w:cs="Times New Roman"/>
          <w:sz w:val="20"/>
          <w:szCs w:val="20"/>
        </w:rPr>
        <w:t>uasi</w:t>
      </w:r>
    </w:p>
    <w:tbl>
      <w:tblPr>
        <w:tblStyle w:val="a1"/>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2235"/>
        <w:gridCol w:w="2235"/>
        <w:gridCol w:w="2235"/>
      </w:tblGrid>
      <w:tr w:rsidR="003E1336" w14:paraId="0F34D3C0" w14:textId="77777777">
        <w:trPr>
          <w:trHeight w:val="240"/>
        </w:trPr>
        <w:tc>
          <w:tcPr>
            <w:tcW w:w="2190" w:type="dxa"/>
            <w:tcBorders>
              <w:top w:val="single" w:sz="6" w:space="0" w:color="000000"/>
              <w:left w:val="nil"/>
              <w:bottom w:val="single" w:sz="6" w:space="0" w:color="000000"/>
              <w:right w:val="nil"/>
            </w:tcBorders>
            <w:tcMar>
              <w:top w:w="0" w:type="dxa"/>
              <w:left w:w="100" w:type="dxa"/>
              <w:bottom w:w="0" w:type="dxa"/>
              <w:right w:w="100" w:type="dxa"/>
            </w:tcMar>
          </w:tcPr>
          <w:p w14:paraId="3C4471BD"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Epoch</w:t>
            </w:r>
          </w:p>
        </w:tc>
        <w:tc>
          <w:tcPr>
            <w:tcW w:w="2235" w:type="dxa"/>
            <w:tcBorders>
              <w:top w:val="single" w:sz="6" w:space="0" w:color="000000"/>
              <w:left w:val="nil"/>
              <w:bottom w:val="single" w:sz="6" w:space="0" w:color="000000"/>
              <w:right w:val="nil"/>
            </w:tcBorders>
            <w:tcMar>
              <w:top w:w="0" w:type="dxa"/>
              <w:left w:w="100" w:type="dxa"/>
              <w:bottom w:w="0" w:type="dxa"/>
              <w:right w:w="100" w:type="dxa"/>
            </w:tcMar>
          </w:tcPr>
          <w:p w14:paraId="28CC250C"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RMSE</w:t>
            </w:r>
          </w:p>
        </w:tc>
        <w:tc>
          <w:tcPr>
            <w:tcW w:w="2235" w:type="dxa"/>
            <w:tcBorders>
              <w:top w:val="single" w:sz="6" w:space="0" w:color="000000"/>
              <w:left w:val="nil"/>
              <w:bottom w:val="single" w:sz="6" w:space="0" w:color="000000"/>
              <w:right w:val="nil"/>
            </w:tcBorders>
            <w:tcMar>
              <w:top w:w="0" w:type="dxa"/>
              <w:left w:w="100" w:type="dxa"/>
              <w:bottom w:w="0" w:type="dxa"/>
              <w:right w:w="100" w:type="dxa"/>
            </w:tcMar>
          </w:tcPr>
          <w:p w14:paraId="3AB5F87A"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MAE</w:t>
            </w:r>
          </w:p>
        </w:tc>
        <w:tc>
          <w:tcPr>
            <w:tcW w:w="2235" w:type="dxa"/>
            <w:tcBorders>
              <w:top w:val="single" w:sz="6" w:space="0" w:color="000000"/>
              <w:left w:val="nil"/>
              <w:bottom w:val="single" w:sz="6" w:space="0" w:color="000000"/>
              <w:right w:val="nil"/>
            </w:tcBorders>
            <w:tcMar>
              <w:top w:w="0" w:type="dxa"/>
              <w:left w:w="100" w:type="dxa"/>
              <w:bottom w:w="0" w:type="dxa"/>
              <w:right w:w="100" w:type="dxa"/>
            </w:tcMar>
          </w:tcPr>
          <w:p w14:paraId="720A4638" w14:textId="77777777" w:rsidR="003E1336" w:rsidRDefault="00A20C03" w:rsidP="005E7C5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MAPE(%)</w:t>
            </w:r>
          </w:p>
        </w:tc>
      </w:tr>
      <w:tr w:rsidR="003E1336" w14:paraId="4C9E6A23" w14:textId="77777777">
        <w:trPr>
          <w:trHeight w:val="240"/>
        </w:trPr>
        <w:tc>
          <w:tcPr>
            <w:tcW w:w="2190" w:type="dxa"/>
            <w:tcBorders>
              <w:top w:val="nil"/>
              <w:left w:val="nil"/>
              <w:bottom w:val="nil"/>
              <w:right w:val="nil"/>
            </w:tcBorders>
            <w:tcMar>
              <w:top w:w="0" w:type="dxa"/>
              <w:left w:w="100" w:type="dxa"/>
              <w:bottom w:w="0" w:type="dxa"/>
              <w:right w:w="100" w:type="dxa"/>
            </w:tcMar>
          </w:tcPr>
          <w:p w14:paraId="78AC1489"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2235" w:type="dxa"/>
            <w:tcBorders>
              <w:top w:val="nil"/>
              <w:left w:val="nil"/>
              <w:bottom w:val="nil"/>
              <w:right w:val="nil"/>
            </w:tcBorders>
            <w:tcMar>
              <w:top w:w="0" w:type="dxa"/>
              <w:left w:w="100" w:type="dxa"/>
              <w:bottom w:w="0" w:type="dxa"/>
              <w:right w:w="100" w:type="dxa"/>
            </w:tcMar>
          </w:tcPr>
          <w:p w14:paraId="7C9CB6EA"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254.024897</w:t>
            </w:r>
          </w:p>
        </w:tc>
        <w:tc>
          <w:tcPr>
            <w:tcW w:w="2235" w:type="dxa"/>
            <w:tcBorders>
              <w:top w:val="nil"/>
              <w:left w:val="nil"/>
              <w:bottom w:val="nil"/>
              <w:right w:val="nil"/>
            </w:tcBorders>
            <w:tcMar>
              <w:top w:w="0" w:type="dxa"/>
              <w:left w:w="100" w:type="dxa"/>
              <w:bottom w:w="0" w:type="dxa"/>
              <w:right w:w="100" w:type="dxa"/>
            </w:tcMar>
          </w:tcPr>
          <w:p w14:paraId="2322259F"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186.998988</w:t>
            </w:r>
          </w:p>
        </w:tc>
        <w:tc>
          <w:tcPr>
            <w:tcW w:w="2235" w:type="dxa"/>
            <w:tcBorders>
              <w:top w:val="nil"/>
              <w:left w:val="nil"/>
              <w:bottom w:val="nil"/>
              <w:right w:val="nil"/>
            </w:tcBorders>
            <w:tcMar>
              <w:top w:w="0" w:type="dxa"/>
              <w:left w:w="100" w:type="dxa"/>
              <w:bottom w:w="0" w:type="dxa"/>
              <w:right w:w="100" w:type="dxa"/>
            </w:tcMar>
          </w:tcPr>
          <w:p w14:paraId="700A0CEA"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2.142278</w:t>
            </w:r>
          </w:p>
        </w:tc>
      </w:tr>
      <w:tr w:rsidR="003E1336" w14:paraId="665C8380" w14:textId="77777777">
        <w:trPr>
          <w:trHeight w:val="225"/>
        </w:trPr>
        <w:tc>
          <w:tcPr>
            <w:tcW w:w="2190" w:type="dxa"/>
            <w:tcBorders>
              <w:top w:val="nil"/>
              <w:left w:val="nil"/>
              <w:bottom w:val="nil"/>
              <w:right w:val="nil"/>
            </w:tcBorders>
            <w:tcMar>
              <w:top w:w="0" w:type="dxa"/>
              <w:left w:w="100" w:type="dxa"/>
              <w:bottom w:w="0" w:type="dxa"/>
              <w:right w:w="100" w:type="dxa"/>
            </w:tcMar>
          </w:tcPr>
          <w:p w14:paraId="745AA7BD"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2235" w:type="dxa"/>
            <w:tcBorders>
              <w:top w:val="nil"/>
              <w:left w:val="nil"/>
              <w:bottom w:val="nil"/>
              <w:right w:val="nil"/>
            </w:tcBorders>
            <w:tcMar>
              <w:top w:w="0" w:type="dxa"/>
              <w:left w:w="100" w:type="dxa"/>
              <w:bottom w:w="0" w:type="dxa"/>
              <w:right w:w="100" w:type="dxa"/>
            </w:tcMar>
          </w:tcPr>
          <w:p w14:paraId="54E1F47F"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297.577462</w:t>
            </w:r>
          </w:p>
        </w:tc>
        <w:tc>
          <w:tcPr>
            <w:tcW w:w="2235" w:type="dxa"/>
            <w:tcBorders>
              <w:top w:val="nil"/>
              <w:left w:val="nil"/>
              <w:bottom w:val="nil"/>
              <w:right w:val="nil"/>
            </w:tcBorders>
            <w:tcMar>
              <w:top w:w="0" w:type="dxa"/>
              <w:left w:w="100" w:type="dxa"/>
              <w:bottom w:w="0" w:type="dxa"/>
              <w:right w:w="100" w:type="dxa"/>
            </w:tcMar>
          </w:tcPr>
          <w:p w14:paraId="7B6D8945"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236.529439</w:t>
            </w:r>
          </w:p>
        </w:tc>
        <w:tc>
          <w:tcPr>
            <w:tcW w:w="2235" w:type="dxa"/>
            <w:tcBorders>
              <w:top w:val="nil"/>
              <w:left w:val="nil"/>
              <w:bottom w:val="nil"/>
              <w:right w:val="nil"/>
            </w:tcBorders>
            <w:tcMar>
              <w:top w:w="0" w:type="dxa"/>
              <w:left w:w="100" w:type="dxa"/>
              <w:bottom w:w="0" w:type="dxa"/>
              <w:right w:w="100" w:type="dxa"/>
            </w:tcMar>
          </w:tcPr>
          <w:p w14:paraId="343813CE"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2.739895</w:t>
            </w:r>
          </w:p>
        </w:tc>
      </w:tr>
      <w:tr w:rsidR="003E1336" w14:paraId="44C28F58" w14:textId="77777777">
        <w:trPr>
          <w:trHeight w:val="225"/>
        </w:trPr>
        <w:tc>
          <w:tcPr>
            <w:tcW w:w="2190" w:type="dxa"/>
            <w:tcBorders>
              <w:top w:val="nil"/>
              <w:left w:val="nil"/>
              <w:bottom w:val="nil"/>
              <w:right w:val="nil"/>
            </w:tcBorders>
            <w:tcMar>
              <w:top w:w="0" w:type="dxa"/>
              <w:left w:w="100" w:type="dxa"/>
              <w:bottom w:w="0" w:type="dxa"/>
              <w:right w:w="100" w:type="dxa"/>
            </w:tcMar>
          </w:tcPr>
          <w:p w14:paraId="062DB226"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2235" w:type="dxa"/>
            <w:tcBorders>
              <w:top w:val="nil"/>
              <w:left w:val="nil"/>
              <w:bottom w:val="nil"/>
              <w:right w:val="nil"/>
            </w:tcBorders>
            <w:tcMar>
              <w:top w:w="0" w:type="dxa"/>
              <w:left w:w="100" w:type="dxa"/>
              <w:bottom w:w="0" w:type="dxa"/>
              <w:right w:w="100" w:type="dxa"/>
            </w:tcMar>
          </w:tcPr>
          <w:p w14:paraId="22181DD2"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249.196945</w:t>
            </w:r>
          </w:p>
        </w:tc>
        <w:tc>
          <w:tcPr>
            <w:tcW w:w="2235" w:type="dxa"/>
            <w:tcBorders>
              <w:top w:val="nil"/>
              <w:left w:val="nil"/>
              <w:bottom w:val="nil"/>
              <w:right w:val="nil"/>
            </w:tcBorders>
            <w:tcMar>
              <w:top w:w="0" w:type="dxa"/>
              <w:left w:w="100" w:type="dxa"/>
              <w:bottom w:w="0" w:type="dxa"/>
              <w:right w:w="100" w:type="dxa"/>
            </w:tcMar>
          </w:tcPr>
          <w:p w14:paraId="123CB5BE"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183.249475</w:t>
            </w:r>
          </w:p>
        </w:tc>
        <w:tc>
          <w:tcPr>
            <w:tcW w:w="2235" w:type="dxa"/>
            <w:tcBorders>
              <w:top w:val="nil"/>
              <w:left w:val="nil"/>
              <w:bottom w:val="nil"/>
              <w:right w:val="nil"/>
            </w:tcBorders>
            <w:tcMar>
              <w:top w:w="0" w:type="dxa"/>
              <w:left w:w="100" w:type="dxa"/>
              <w:bottom w:w="0" w:type="dxa"/>
              <w:right w:w="100" w:type="dxa"/>
            </w:tcMar>
          </w:tcPr>
          <w:p w14:paraId="3E14F332"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2.099024</w:t>
            </w:r>
          </w:p>
        </w:tc>
      </w:tr>
      <w:tr w:rsidR="003E1336" w14:paraId="2A7F457C" w14:textId="77777777">
        <w:trPr>
          <w:trHeight w:val="240"/>
        </w:trPr>
        <w:tc>
          <w:tcPr>
            <w:tcW w:w="2190" w:type="dxa"/>
            <w:tcBorders>
              <w:top w:val="nil"/>
              <w:left w:val="nil"/>
              <w:bottom w:val="single" w:sz="6" w:space="0" w:color="000000"/>
              <w:right w:val="nil"/>
            </w:tcBorders>
            <w:tcMar>
              <w:top w:w="0" w:type="dxa"/>
              <w:left w:w="100" w:type="dxa"/>
              <w:bottom w:w="0" w:type="dxa"/>
              <w:right w:w="100" w:type="dxa"/>
            </w:tcMar>
          </w:tcPr>
          <w:p w14:paraId="7701F610"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2235" w:type="dxa"/>
            <w:tcBorders>
              <w:top w:val="nil"/>
              <w:left w:val="nil"/>
              <w:bottom w:val="single" w:sz="6" w:space="0" w:color="000000"/>
              <w:right w:val="nil"/>
            </w:tcBorders>
            <w:tcMar>
              <w:top w:w="0" w:type="dxa"/>
              <w:left w:w="100" w:type="dxa"/>
              <w:bottom w:w="0" w:type="dxa"/>
              <w:right w:w="100" w:type="dxa"/>
            </w:tcMar>
          </w:tcPr>
          <w:p w14:paraId="2149AE83"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291.904488</w:t>
            </w:r>
          </w:p>
        </w:tc>
        <w:tc>
          <w:tcPr>
            <w:tcW w:w="2235" w:type="dxa"/>
            <w:tcBorders>
              <w:top w:val="nil"/>
              <w:left w:val="nil"/>
              <w:bottom w:val="single" w:sz="6" w:space="0" w:color="000000"/>
              <w:right w:val="nil"/>
            </w:tcBorders>
            <w:tcMar>
              <w:top w:w="0" w:type="dxa"/>
              <w:left w:w="100" w:type="dxa"/>
              <w:bottom w:w="0" w:type="dxa"/>
              <w:right w:w="100" w:type="dxa"/>
            </w:tcMar>
          </w:tcPr>
          <w:p w14:paraId="22B8A43E"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218.725772</w:t>
            </w:r>
          </w:p>
        </w:tc>
        <w:tc>
          <w:tcPr>
            <w:tcW w:w="2235" w:type="dxa"/>
            <w:tcBorders>
              <w:top w:val="nil"/>
              <w:left w:val="nil"/>
              <w:bottom w:val="single" w:sz="6" w:space="0" w:color="000000"/>
              <w:right w:val="nil"/>
            </w:tcBorders>
            <w:tcMar>
              <w:top w:w="0" w:type="dxa"/>
              <w:left w:w="100" w:type="dxa"/>
              <w:bottom w:w="0" w:type="dxa"/>
              <w:right w:w="100" w:type="dxa"/>
            </w:tcMar>
          </w:tcPr>
          <w:p w14:paraId="2081B165" w14:textId="77777777" w:rsidR="003E1336" w:rsidRDefault="00A20C03" w:rsidP="005E7C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2.514527</w:t>
            </w:r>
          </w:p>
        </w:tc>
      </w:tr>
    </w:tbl>
    <w:p w14:paraId="6F997F0F" w14:textId="77777777" w:rsidR="003E1336" w:rsidRDefault="003E1336">
      <w:pPr>
        <w:spacing w:after="0" w:line="240" w:lineRule="auto"/>
        <w:rPr>
          <w:rFonts w:ascii="Times New Roman" w:eastAsia="Times New Roman" w:hAnsi="Times New Roman" w:cs="Times New Roman"/>
          <w:sz w:val="20"/>
          <w:szCs w:val="20"/>
        </w:rPr>
      </w:pPr>
    </w:p>
    <w:p w14:paraId="6EAC5A8F"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Dari hasil visualisasi pada gambar 4-7 dan tabel 3, model LSTM dengan 75 epoch memiliki nilai RMSE sebesar 249.196945, nilai MAE sebesar 183.249475, serta nilai MAPE sebesar 2.099024%. Nilai error yang sangat rendah pada ketiga metrik ini menampilkan kalau</w:t>
      </w:r>
      <w:r>
        <w:rPr>
          <w:rFonts w:ascii="Times New Roman" w:eastAsia="Times New Roman" w:hAnsi="Times New Roman" w:cs="Times New Roman"/>
          <w:sz w:val="20"/>
          <w:szCs w:val="20"/>
        </w:rPr>
        <w:t xml:space="preserve"> model pada epoch 75 sanggup menyeimbangi antara proses pembelajaran pola data historis. Keputusan dari model lain tunjukkan yang lebih banyak epoch tak selalu buat prestasi model bertambah. </w:t>
      </w:r>
    </w:p>
    <w:p w14:paraId="651B0061"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Pada model LSTM di epoch 50 dan 100, menampilkan kenaikan error </w:t>
      </w:r>
      <w:r>
        <w:rPr>
          <w:rFonts w:ascii="Times New Roman" w:eastAsia="Times New Roman" w:hAnsi="Times New Roman" w:cs="Times New Roman"/>
          <w:sz w:val="20"/>
          <w:szCs w:val="20"/>
        </w:rPr>
        <w:t xml:space="preserve">yang lumayan signifika. Keadaan ini mengindikasikan kalau akumulasi epoch tidak selalu menghasilkan performa yang lebih baik. Model LSTM pada epoch ke-75 tunjukkan keputusan terbaik jika dibanding yang lainnya. Dari hasil tersebut, ini menunjukan penemuan </w:t>
      </w:r>
      <w:r>
        <w:rPr>
          <w:rFonts w:ascii="Times New Roman" w:eastAsia="Times New Roman" w:hAnsi="Times New Roman" w:cs="Times New Roman"/>
          <w:sz w:val="20"/>
          <w:szCs w:val="20"/>
        </w:rPr>
        <w:t xml:space="preserve">riset yang lebih dahulu yang menyatakan kalau LSTM memiliki kemampuan unggul dalam mempelajari dependensi jangka panjang pada deret waktu keuangan dibandingkan tata cara statistik konvensional. </w:t>
      </w:r>
    </w:p>
    <w:p w14:paraId="57EA80BF"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Hasil penelitian ini menunjukkan model sudah dapat capai kese</w:t>
      </w:r>
      <w:r>
        <w:rPr>
          <w:rFonts w:ascii="Times New Roman" w:eastAsia="Times New Roman" w:hAnsi="Times New Roman" w:cs="Times New Roman"/>
          <w:sz w:val="20"/>
          <w:szCs w:val="20"/>
        </w:rPr>
        <w:t>imbangan dalam memahami corak dari data serta guna pada data yang diuji. Walau bagaimanapun, pada model LSTM dengan 100 epoch, model tunjukkan tanda overfitting. Ralat pada RMSE makin bertambah serta dekati keputusan dari model LSTM pada Epoch 50. Satu ala</w:t>
      </w:r>
      <w:r>
        <w:rPr>
          <w:rFonts w:ascii="Times New Roman" w:eastAsia="Times New Roman" w:hAnsi="Times New Roman" w:cs="Times New Roman"/>
          <w:sz w:val="20"/>
          <w:szCs w:val="20"/>
        </w:rPr>
        <w:t xml:space="preserve">san utama ialah kerana latihan yang lama sangat, hingga sebabkan kurangnya hasil prestasi pada data uji. Epoch yang sangat kecil berpotensi menimbulkan model masih dalam tahap </w:t>
      </w:r>
      <w:r>
        <w:rPr>
          <w:rFonts w:ascii="Times New Roman" w:eastAsia="Times New Roman" w:hAnsi="Times New Roman" w:cs="Times New Roman"/>
          <w:i/>
          <w:iCs/>
          <w:sz w:val="20"/>
          <w:szCs w:val="20"/>
        </w:rPr>
        <w:t>underfitting</w:t>
      </w:r>
      <w:r>
        <w:rPr>
          <w:rFonts w:ascii="Times New Roman" w:eastAsia="Times New Roman" w:hAnsi="Times New Roman" w:cs="Times New Roman"/>
          <w:sz w:val="20"/>
          <w:szCs w:val="20"/>
        </w:rPr>
        <w:t xml:space="preserve">, sebaliknya epoch yang sangat besar menimbulkan model </w:t>
      </w:r>
      <w:r>
        <w:rPr>
          <w:rFonts w:ascii="Times New Roman" w:eastAsia="Times New Roman" w:hAnsi="Times New Roman" w:cs="Times New Roman"/>
          <w:i/>
          <w:iCs/>
          <w:sz w:val="20"/>
          <w:szCs w:val="20"/>
        </w:rPr>
        <w:t>overfitting</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Oleh karena itu, pemilihan epoch yang sesuai bisa meningkatkan akurasi prediksi dan menciptakan model yang lebih baik untuk digunakan dalam peramalan harga saham.</w:t>
      </w:r>
    </w:p>
    <w:p w14:paraId="5A5A14B9" w14:textId="77777777" w:rsidR="003E1336" w:rsidRDefault="00A20C03" w:rsidP="005E7C54">
      <w:pPr>
        <w:pStyle w:val="Heading2"/>
        <w:numPr>
          <w:ilvl w:val="1"/>
          <w:numId w:val="2"/>
        </w:numPr>
        <w:spacing w:before="120" w:after="120"/>
        <w:ind w:left="357" w:hanging="357"/>
        <w:rPr>
          <w:rFonts w:ascii="Times New Roman" w:eastAsia="Times New Roman" w:hAnsi="Times New Roman" w:cs="Times New Roman"/>
          <w:i w:val="0"/>
          <w:iCs w:val="0"/>
          <w:sz w:val="20"/>
          <w:szCs w:val="20"/>
        </w:rPr>
      </w:pPr>
      <w:r>
        <w:rPr>
          <w:rFonts w:ascii="Times New Roman" w:eastAsia="Times New Roman" w:hAnsi="Times New Roman" w:cs="Times New Roman"/>
          <w:i w:val="0"/>
          <w:iCs w:val="0"/>
          <w:sz w:val="20"/>
          <w:szCs w:val="20"/>
        </w:rPr>
        <w:t>Implementasi</w:t>
      </w:r>
    </w:p>
    <w:p w14:paraId="4CD9E847" w14:textId="09A448DA" w:rsidR="003E1336" w:rsidRDefault="00A20C03" w:rsidP="005E7C5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Dari hasil diatas, akan dilakukan percobaan untuk memprediksi harga saham untuk</w:t>
      </w:r>
      <w:r>
        <w:rPr>
          <w:rFonts w:ascii="Times New Roman" w:eastAsia="Times New Roman" w:hAnsi="Times New Roman" w:cs="Times New Roman"/>
          <w:sz w:val="20"/>
          <w:szCs w:val="20"/>
        </w:rPr>
        <w:t xml:space="preserve"> hari kedepannya. Berdasarkan Tabel 3, Model LSTM dengan Epoch 75 merupakan yang paling optimal. Model tersebut yang akan digunakan untuk memprediksi harga saham untuk beberapa hari kedepan.</w:t>
      </w:r>
    </w:p>
    <w:p w14:paraId="5EB0DB49" w14:textId="77777777" w:rsidR="003E1336" w:rsidRDefault="00A20C03" w:rsidP="00C741F7">
      <w:pPr>
        <w:spacing w:after="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5C46B7E7" wp14:editId="200A1154">
            <wp:extent cx="5751213" cy="981400"/>
            <wp:effectExtent l="0" t="0" r="0" b="0"/>
            <wp:docPr id="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8"/>
                    <a:srcRect/>
                    <a:stretch>
                      <a:fillRect/>
                    </a:stretch>
                  </pic:blipFill>
                  <pic:spPr>
                    <a:xfrm>
                      <a:off x="0" y="0"/>
                      <a:ext cx="5751213" cy="981400"/>
                    </a:xfrm>
                    <a:prstGeom prst="rect">
                      <a:avLst/>
                    </a:prstGeom>
                    <a:ln/>
                  </pic:spPr>
                </pic:pic>
              </a:graphicData>
            </a:graphic>
          </wp:inline>
        </w:drawing>
      </w:r>
    </w:p>
    <w:p w14:paraId="41D96426" w14:textId="77777777" w:rsidR="003E1336" w:rsidRDefault="00A20C03" w:rsidP="00C741F7">
      <w:pPr>
        <w:pStyle w:val="Heading2"/>
        <w:spacing w:before="0" w:after="0"/>
        <w:ind w:left="0" w:firstLine="0"/>
        <w:jc w:val="center"/>
        <w:rPr>
          <w:rFonts w:ascii="Times New Roman" w:eastAsia="Times New Roman" w:hAnsi="Times New Roman" w:cs="Times New Roman"/>
          <w:b w:val="0"/>
          <w:bCs w:val="0"/>
          <w:i w:val="0"/>
          <w:iCs w:val="0"/>
          <w:sz w:val="20"/>
          <w:szCs w:val="20"/>
        </w:rPr>
      </w:pPr>
      <w:r>
        <w:rPr>
          <w:rFonts w:ascii="Times New Roman" w:eastAsia="Times New Roman" w:hAnsi="Times New Roman" w:cs="Times New Roman"/>
          <w:b w:val="0"/>
          <w:bCs w:val="0"/>
          <w:i w:val="0"/>
          <w:iCs w:val="0"/>
          <w:sz w:val="20"/>
          <w:szCs w:val="20"/>
        </w:rPr>
        <w:t>Gambar 8. Model LSTM Epoch 75 untuk prediksi harga saham</w:t>
      </w:r>
    </w:p>
    <w:p w14:paraId="4C078BA5" w14:textId="77777777" w:rsidR="005E7C54" w:rsidRDefault="005E7C54" w:rsidP="005E7C54">
      <w:pPr>
        <w:spacing w:after="0" w:line="240" w:lineRule="auto"/>
        <w:ind w:firstLine="567"/>
        <w:jc w:val="both"/>
        <w:rPr>
          <w:rFonts w:ascii="Times New Roman" w:eastAsia="Times New Roman" w:hAnsi="Times New Roman" w:cs="Times New Roman"/>
          <w:sz w:val="20"/>
          <w:szCs w:val="20"/>
        </w:rPr>
      </w:pPr>
    </w:p>
    <w:p w14:paraId="0279A614" w14:textId="77777777" w:rsidR="005E7C54"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Misaln</w:t>
      </w:r>
      <w:r>
        <w:rPr>
          <w:rFonts w:ascii="Times New Roman" w:eastAsia="Times New Roman" w:hAnsi="Times New Roman" w:cs="Times New Roman"/>
          <w:sz w:val="20"/>
          <w:szCs w:val="20"/>
        </w:rPr>
        <w:t>ya, Model LSTM diminta untuk memprediksi harga saham 10 hari kedepan, dilakukan input untuk prediksi harga saham 10 hari.</w:t>
      </w:r>
    </w:p>
    <w:p w14:paraId="7FB4325C" w14:textId="0FE509A9" w:rsidR="003E1336" w:rsidRPr="005E7C54" w:rsidRDefault="00A20C03" w:rsidP="005E7C54">
      <w:pPr>
        <w:spacing w:after="0" w:line="240" w:lineRule="auto"/>
        <w:jc w:val="center"/>
      </w:pPr>
      <w:r>
        <w:rPr>
          <w:rFonts w:ascii="Times New Roman" w:eastAsia="Times New Roman" w:hAnsi="Times New Roman" w:cs="Times New Roman"/>
          <w:i/>
          <w:iCs/>
          <w:noProof/>
          <w:sz w:val="20"/>
          <w:szCs w:val="20"/>
        </w:rPr>
        <w:drawing>
          <wp:inline distT="114300" distB="114300" distL="114300" distR="114300" wp14:anchorId="3D479962" wp14:editId="66719420">
            <wp:extent cx="4791075" cy="1701800"/>
            <wp:effectExtent l="0" t="0" r="9525"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4791075" cy="1701800"/>
                    </a:xfrm>
                    <a:prstGeom prst="rect">
                      <a:avLst/>
                    </a:prstGeom>
                    <a:ln/>
                  </pic:spPr>
                </pic:pic>
              </a:graphicData>
            </a:graphic>
          </wp:inline>
        </w:drawing>
      </w:r>
    </w:p>
    <w:p w14:paraId="3EFCF799" w14:textId="58851195" w:rsidR="003E1336" w:rsidRDefault="00A20C03" w:rsidP="005E7C5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w:t>
      </w:r>
      <w:r>
        <w:rPr>
          <w:rFonts w:ascii="Times New Roman" w:eastAsia="Times New Roman" w:hAnsi="Times New Roman" w:cs="Times New Roman"/>
          <w:sz w:val="20"/>
          <w:szCs w:val="20"/>
        </w:rPr>
        <w:t>ambar 9. Prediksi Harga Saham 10 hari kedepan</w:t>
      </w:r>
    </w:p>
    <w:p w14:paraId="09B36BF2"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Dari perkiraan yang sudah dibuat pada gambar 9 memperlihatkan nilai saham selama 10 hari ke depan menunjukkan penurunan nilai sedikit demi sedikit dari sekitar 8020,86 sampai kira-kira 7931,61 saat hari ke-10, keadaan ini menandakan bahwa model memahami pe</w:t>
      </w:r>
      <w:r>
        <w:rPr>
          <w:rFonts w:ascii="Times New Roman" w:eastAsia="Times New Roman" w:hAnsi="Times New Roman" w:cs="Times New Roman"/>
          <w:sz w:val="20"/>
          <w:szCs w:val="20"/>
        </w:rPr>
        <w:t>rgerakan lampau pada nilai saham yang mengarah pada penurunan, sehingga hal tersebut sebaiknya diperlukan sebagai alat bantu analisis untuk membuat keputusan ketika berinvestasi.</w:t>
      </w:r>
    </w:p>
    <w:p w14:paraId="4340E1B4" w14:textId="77777777" w:rsidR="003E1336" w:rsidRDefault="00A20C03" w:rsidP="00C741F7">
      <w:pPr>
        <w:spacing w:after="0"/>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2B8C5C1F" wp14:editId="28EFF057">
            <wp:extent cx="4286250" cy="2406650"/>
            <wp:effectExtent l="0" t="0" r="0" b="0"/>
            <wp:docPr id="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4286785" cy="2406950"/>
                    </a:xfrm>
                    <a:prstGeom prst="rect">
                      <a:avLst/>
                    </a:prstGeom>
                    <a:ln/>
                  </pic:spPr>
                </pic:pic>
              </a:graphicData>
            </a:graphic>
          </wp:inline>
        </w:drawing>
      </w:r>
    </w:p>
    <w:p w14:paraId="2B1F9879" w14:textId="77777777" w:rsidR="003E1336" w:rsidRDefault="00A20C03" w:rsidP="00C741F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Gambar 10. Hasil visualisasi prediksi harga saham 10 hari kedepan</w:t>
      </w:r>
    </w:p>
    <w:p w14:paraId="76292AE0" w14:textId="0400566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Dari tam</w:t>
      </w:r>
      <w:r>
        <w:rPr>
          <w:rFonts w:ascii="Times New Roman" w:eastAsia="Times New Roman" w:hAnsi="Times New Roman" w:cs="Times New Roman"/>
          <w:sz w:val="20"/>
          <w:szCs w:val="20"/>
        </w:rPr>
        <w:t>pilan datanya, terlihat bahwa harga saham selama 10 hari ke depan akan merosot. Turunnya harga saham ini belum tentu bukti ketepatan yang sempurna, tapi lebih ke arah model mengikuti tren besar yang terlihat. Karena perkiraan di waktu yang akan datang sang</w:t>
      </w:r>
      <w:r>
        <w:rPr>
          <w:rFonts w:ascii="Times New Roman" w:eastAsia="Times New Roman" w:hAnsi="Times New Roman" w:cs="Times New Roman"/>
          <w:sz w:val="20"/>
          <w:szCs w:val="20"/>
        </w:rPr>
        <w:t>at bergantung pada nilai yang diperkirakan sebelumnya.</w:t>
      </w:r>
    </w:p>
    <w:p w14:paraId="245EDA2C" w14:textId="77777777" w:rsidR="003E1336" w:rsidRDefault="00A20C03" w:rsidP="005E7C54">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Akan tetapi, perlu diingat bahwa grafik ini tidak menjamin bagaimana harga sebenarnya akan bergerak. Perkiraan yang terus turun atau naik menunjukkan cara model belajar dari data masa lalu. Model ini t</w:t>
      </w:r>
      <w:r>
        <w:rPr>
          <w:rFonts w:ascii="Times New Roman" w:eastAsia="Times New Roman" w:hAnsi="Times New Roman" w:cs="Times New Roman"/>
          <w:sz w:val="20"/>
          <w:szCs w:val="20"/>
        </w:rPr>
        <w:t>idak melihat hal-hal di luar seperti kondisi ekonomi, sentimen pasar, berita perusahaan, atau aksi korporasi, sehingga hasil perkiraan lebih cocok sebagai petunjuk tren daripada nilai harga yang pasti.</w:t>
      </w:r>
    </w:p>
    <w:p w14:paraId="65E49B21" w14:textId="77777777" w:rsidR="003E1336" w:rsidRDefault="00A20C03" w:rsidP="00C741F7">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Secara umum, grafik ini memperlihatkan bahwa model LST</w:t>
      </w:r>
      <w:r>
        <w:rPr>
          <w:rFonts w:ascii="Times New Roman" w:eastAsia="Times New Roman" w:hAnsi="Times New Roman" w:cs="Times New Roman"/>
          <w:sz w:val="20"/>
          <w:szCs w:val="20"/>
        </w:rPr>
        <w:t>M bisa memberi gambaran besar tentang arah pergerakan harga saham dalam waktu dekat. Meski begitu, hasilnya masih bisa dipelajari lebih dalam lagi.</w:t>
      </w:r>
    </w:p>
    <w:p w14:paraId="0E203654" w14:textId="77777777" w:rsidR="003E1336" w:rsidRDefault="00A20C03" w:rsidP="00C741F7">
      <w:pPr>
        <w:pStyle w:val="Heading2"/>
        <w:spacing w:before="360" w:after="120"/>
        <w:ind w:left="0" w:firstLine="0"/>
        <w:jc w:val="center"/>
        <w:rPr>
          <w:rFonts w:ascii="Times New Roman" w:eastAsia="Times New Roman" w:hAnsi="Times New Roman" w:cs="Times New Roman"/>
          <w:b w:val="0"/>
          <w:bCs w:val="0"/>
          <w:i w:val="0"/>
          <w:iCs w:val="0"/>
          <w:color w:val="000000"/>
          <w:sz w:val="26"/>
          <w:szCs w:val="26"/>
        </w:rPr>
      </w:pPr>
      <w:r>
        <w:rPr>
          <w:rFonts w:ascii="Times New Roman" w:eastAsia="Times New Roman" w:hAnsi="Times New Roman" w:cs="Times New Roman"/>
          <w:i w:val="0"/>
          <w:iCs w:val="0"/>
          <w:sz w:val="26"/>
          <w:szCs w:val="26"/>
        </w:rPr>
        <w:t>4.</w:t>
      </w:r>
      <w:r>
        <w:rPr>
          <w:rFonts w:ascii="Times New Roman" w:eastAsia="Times New Roman" w:hAnsi="Times New Roman" w:cs="Times New Roman"/>
          <w:i w:val="0"/>
          <w:iCs w:val="0"/>
          <w:color w:val="000000"/>
          <w:sz w:val="26"/>
          <w:szCs w:val="26"/>
        </w:rPr>
        <w:t>KESIMPULAN</w:t>
      </w:r>
    </w:p>
    <w:p w14:paraId="04D0F93B" w14:textId="77777777" w:rsidR="003E1336" w:rsidRDefault="00A20C03" w:rsidP="00C741F7">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Penelitian ini memakai model Long Short-Term Memory (LSTM) untuk menebak harga saham PT Bank Ce</w:t>
      </w:r>
      <w:r>
        <w:rPr>
          <w:rFonts w:ascii="Times New Roman" w:eastAsia="Times New Roman" w:hAnsi="Times New Roman" w:cs="Times New Roman"/>
          <w:sz w:val="20"/>
          <w:szCs w:val="20"/>
        </w:rPr>
        <w:t>ntral Asia Tbk (BBCA) memakai data harga penutupan lalu dan mengkaji pengaruh perubahan epoch pada hasil model. LSTM muncul untuk menuntaskan masalah ini dengan cara kerja gating yang menyesuaikan sehingga model bisa mengingat info penting lebih lama serta</w:t>
      </w:r>
      <w:r>
        <w:rPr>
          <w:rFonts w:ascii="Times New Roman" w:eastAsia="Times New Roman" w:hAnsi="Times New Roman" w:cs="Times New Roman"/>
          <w:sz w:val="20"/>
          <w:szCs w:val="20"/>
        </w:rPr>
        <w:t xml:space="preserve"> meningkatkan ketepatan prediksi pada data berurutan [15]. Hasil memperlihatkan bahwa model LSTM bisa mempelajari pola waktu tertentu dalam data deret waktu harga saham, tetapi ketepatan prediksi secara keseluruhan tetap terbatas, seperti yang terlihat dar</w:t>
      </w:r>
      <w:r>
        <w:rPr>
          <w:rFonts w:ascii="Times New Roman" w:eastAsia="Times New Roman" w:hAnsi="Times New Roman" w:cs="Times New Roman"/>
          <w:sz w:val="20"/>
          <w:szCs w:val="20"/>
        </w:rPr>
        <w:t>i nilai kesalahan yang didapat.</w:t>
      </w:r>
    </w:p>
    <w:p w14:paraId="5FF5EF33" w14:textId="77777777" w:rsidR="003E1336" w:rsidRDefault="00A20C03" w:rsidP="00C741F7">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Percobaan pada perubahan epoch memperlihatkan bahwa jumlah epoch pelatihan sangat memengaruhi hasil model. Model optimasi Adam, memperlihatkan bahwa makin besar nilai epoch, maka semakin rendah nilai loss. Di antara konfigur</w:t>
      </w:r>
      <w:r>
        <w:rPr>
          <w:rFonts w:ascii="Times New Roman" w:eastAsia="Times New Roman" w:hAnsi="Times New Roman" w:cs="Times New Roman"/>
          <w:sz w:val="20"/>
          <w:szCs w:val="20"/>
        </w:rPr>
        <w:t>asi yang diuji, model yang dilatih dengan 75 epoch menghasilkan nilai RMSE, MAE, serta MAPE terendah dibanding dengan pengaturan epoch yang lain. Model yang dilatih dengan lebih sedikit epoch (25 serta 50) memperlihatkan gejala pelatihan yang kurang memada</w:t>
      </w:r>
      <w:r>
        <w:rPr>
          <w:rFonts w:ascii="Times New Roman" w:eastAsia="Times New Roman" w:hAnsi="Times New Roman" w:cs="Times New Roman"/>
          <w:sz w:val="20"/>
          <w:szCs w:val="20"/>
        </w:rPr>
        <w:t>i atau hasil yang tidak normal, sedangkan pelatihan dengan epoch yang berlebihan (100) menyebabkan penurunan hasil pada data uji, memperlihatkan overfitting.</w:t>
      </w:r>
    </w:p>
    <w:p w14:paraId="78E65C27" w14:textId="77777777" w:rsidR="003E1336" w:rsidRDefault="00A20C03" w:rsidP="00C741F7">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Penelitian ini memperlihatkan bahwa kenaikan jumlah epoch tidak selalu menghasilkan hasil prediksi</w:t>
      </w:r>
      <w:r>
        <w:rPr>
          <w:rFonts w:ascii="Times New Roman" w:eastAsia="Times New Roman" w:hAnsi="Times New Roman" w:cs="Times New Roman"/>
          <w:sz w:val="20"/>
          <w:szCs w:val="20"/>
        </w:rPr>
        <w:t xml:space="preserve"> yang lebih baik serta malah bisa mengurangi kemampuan model untuk berlaku umum. Pemakaian Early Stopping membantu mengatur overfitting; tetapi, hal itu tidak sepenuhnya mengatasi keterbatasan model dalam menangkap perubahan harga saham yang kompleks.</w:t>
      </w:r>
    </w:p>
    <w:p w14:paraId="386A4233" w14:textId="77777777" w:rsidR="003E1336" w:rsidRDefault="00A20C03" w:rsidP="00C741F7">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Hal </w:t>
      </w:r>
      <w:r>
        <w:rPr>
          <w:rFonts w:ascii="Times New Roman" w:eastAsia="Times New Roman" w:hAnsi="Times New Roman" w:cs="Times New Roman"/>
          <w:sz w:val="20"/>
          <w:szCs w:val="20"/>
        </w:rPr>
        <w:t>ini mengindikasikan bahwa kompleksitas faktor yang mempengaruhi harga saham belum sepenuhnya tercakup. Oleh sebab itu, disarankan agar penelitian mendatang menambahkan variabel input tambahan, seperti indikator teknikal atau variabel fundamental, menerapka</w:t>
      </w:r>
      <w:r>
        <w:rPr>
          <w:rFonts w:ascii="Times New Roman" w:eastAsia="Times New Roman" w:hAnsi="Times New Roman" w:cs="Times New Roman"/>
          <w:sz w:val="20"/>
          <w:szCs w:val="20"/>
        </w:rPr>
        <w:t>n rekayasa fitur, dan membandingkan LSTM dengan model lain atau pendekatan gabungan untuk meningkatkan akurasi serta keandalan prediksi.</w:t>
      </w:r>
    </w:p>
    <w:p w14:paraId="5F7A6615" w14:textId="77777777" w:rsidR="003E1336" w:rsidRDefault="00A20C03">
      <w:pPr>
        <w:spacing w:before="360"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UCAPAN TERIMAKASIH</w:t>
      </w:r>
    </w:p>
    <w:p w14:paraId="75AB1F5F" w14:textId="77777777" w:rsidR="003E1336" w:rsidRDefault="00A20C03" w:rsidP="00C741F7">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Penulis mengucapkan terima kasih sebesar-besarnya kepada dosen pembimbing dan rekan-rekan akademik yang telah memberikan arahan dan bantuan dukungan sehingga penelitian ini dijalankan sampai tahap akhir.</w:t>
      </w:r>
    </w:p>
    <w:p w14:paraId="5A589409" w14:textId="77777777" w:rsidR="003E1336" w:rsidRDefault="00A20C03">
      <w:pPr>
        <w:spacing w:before="120" w:after="120"/>
        <w:rPr>
          <w:rFonts w:ascii="Times New Roman" w:eastAsia="Times New Roman" w:hAnsi="Times New Roman" w:cs="Times New Roman"/>
          <w:color w:val="C00000"/>
          <w:sz w:val="18"/>
          <w:szCs w:val="18"/>
        </w:rPr>
      </w:pPr>
      <w:r>
        <w:rPr>
          <w:rFonts w:ascii="Times New Roman" w:eastAsia="Times New Roman" w:hAnsi="Times New Roman" w:cs="Times New Roman"/>
          <w:b/>
          <w:bCs/>
          <w:color w:val="000000"/>
          <w:sz w:val="26"/>
          <w:szCs w:val="26"/>
        </w:rPr>
        <w:t>REFERENCES</w:t>
      </w:r>
    </w:p>
    <w:p w14:paraId="1333FF47" w14:textId="77777777" w:rsidR="003E1336" w:rsidRDefault="00A20C03" w:rsidP="00C741F7">
      <w:pPr>
        <w:spacing w:after="0" w:line="240" w:lineRule="auto"/>
        <w:ind w:left="567" w:hanging="539"/>
        <w:jc w:val="both"/>
        <w:rPr>
          <w:rFonts w:ascii="Times New Roman" w:eastAsia="Times New Roman" w:hAnsi="Times New Roman" w:cs="Times New Roman"/>
          <w:sz w:val="18"/>
          <w:szCs w:val="18"/>
        </w:rPr>
      </w:pPr>
      <w:hyperlink r:id="rId21">
        <w:r>
          <w:rPr>
            <w:rFonts w:ascii="Times New Roman" w:eastAsia="Times New Roman" w:hAnsi="Times New Roman" w:cs="Times New Roman"/>
            <w:sz w:val="18"/>
            <w:szCs w:val="18"/>
          </w:rPr>
          <w:t>[1]</w:t>
        </w:r>
      </w:hyperlink>
      <w:r>
        <w:rPr>
          <w:rFonts w:ascii="Times New Roman" w:eastAsia="Times New Roman" w:hAnsi="Times New Roman" w:cs="Times New Roman"/>
          <w:sz w:val="18"/>
          <w:szCs w:val="18"/>
        </w:rPr>
        <w:tab/>
        <w:t>Julian, R., &amp; Pribadi, M. R. (2021). Peramalan Harga Saham Pertambangan Pada Bursa Efek Indonesia (BEI) Menggunakan Long Short Term Memory (LSTM). Jurnal Teknik Informatika Dan Sistem Informasi, 8(3). https://jurnal.mdp.ac.id/inde</w:t>
      </w:r>
      <w:r>
        <w:rPr>
          <w:rFonts w:ascii="Times New Roman" w:eastAsia="Times New Roman" w:hAnsi="Times New Roman" w:cs="Times New Roman"/>
          <w:sz w:val="18"/>
          <w:szCs w:val="18"/>
        </w:rPr>
        <w:t>x.php/jatisi/article/view/1159</w:t>
      </w:r>
      <w:hyperlink r:id="rId22">
        <w:r>
          <w:rPr>
            <w:rFonts w:ascii="Times New Roman" w:eastAsia="Times New Roman" w:hAnsi="Times New Roman" w:cs="Times New Roman"/>
            <w:sz w:val="18"/>
            <w:szCs w:val="18"/>
          </w:rPr>
          <w:t xml:space="preserve"> </w:t>
        </w:r>
      </w:hyperlink>
    </w:p>
    <w:p w14:paraId="4CD510BF" w14:textId="77777777" w:rsidR="003E1336" w:rsidRDefault="00A20C03" w:rsidP="00C741F7">
      <w:pPr>
        <w:spacing w:after="0" w:line="240" w:lineRule="auto"/>
        <w:ind w:left="567" w:hanging="539"/>
        <w:jc w:val="both"/>
        <w:rPr>
          <w:rFonts w:ascii="Times New Roman" w:eastAsia="Times New Roman" w:hAnsi="Times New Roman" w:cs="Times New Roman"/>
          <w:sz w:val="18"/>
          <w:szCs w:val="18"/>
        </w:rPr>
      </w:pPr>
      <w:hyperlink r:id="rId23">
        <w:r>
          <w:rPr>
            <w:rFonts w:ascii="Times New Roman" w:eastAsia="Times New Roman" w:hAnsi="Times New Roman" w:cs="Times New Roman"/>
            <w:sz w:val="18"/>
            <w:szCs w:val="18"/>
          </w:rPr>
          <w:t>[2]</w:t>
        </w:r>
      </w:hyperlink>
      <w:r>
        <w:rPr>
          <w:rFonts w:ascii="Times New Roman" w:eastAsia="Times New Roman" w:hAnsi="Times New Roman" w:cs="Times New Roman"/>
          <w:sz w:val="18"/>
          <w:szCs w:val="18"/>
        </w:rPr>
        <w:tab/>
        <w:t>A. Rosyd, A. I. Purnamasari, and I. Ali, “PENERAPAN METODE LONG SHORT TERM MEMORY (LSTM) DALAM M</w:t>
      </w:r>
      <w:r>
        <w:rPr>
          <w:rFonts w:ascii="Times New Roman" w:eastAsia="Times New Roman" w:hAnsi="Times New Roman" w:cs="Times New Roman"/>
          <w:sz w:val="18"/>
          <w:szCs w:val="18"/>
        </w:rPr>
        <w:t>EMPREDIKSI HARGA SAHAM PT BANK CENTRAL ASIA,” JATI (Jurnal Mahasiswa Teknik Informatika), vol. 8, no. 1, pp. 501–506, Feb. 2024, doi: 10.36040/jati.v8i1.8440.</w:t>
      </w:r>
    </w:p>
    <w:p w14:paraId="24F053F1" w14:textId="77777777" w:rsidR="003E1336" w:rsidRDefault="00A20C03" w:rsidP="00C741F7">
      <w:pPr>
        <w:spacing w:after="0" w:line="240" w:lineRule="auto"/>
        <w:ind w:left="567" w:hanging="539"/>
        <w:jc w:val="both"/>
        <w:rPr>
          <w:rFonts w:ascii="Times New Roman" w:eastAsia="Times New Roman" w:hAnsi="Times New Roman" w:cs="Times New Roman"/>
          <w:sz w:val="18"/>
          <w:szCs w:val="18"/>
        </w:rPr>
      </w:pPr>
      <w:hyperlink r:id="rId24">
        <w:r>
          <w:rPr>
            <w:rFonts w:ascii="Times New Roman" w:eastAsia="Times New Roman" w:hAnsi="Times New Roman" w:cs="Times New Roman"/>
            <w:sz w:val="18"/>
            <w:szCs w:val="18"/>
          </w:rPr>
          <w:t>[3]</w:t>
        </w:r>
      </w:hyperlink>
      <w:r>
        <w:rPr>
          <w:rFonts w:ascii="Times New Roman" w:eastAsia="Times New Roman" w:hAnsi="Times New Roman" w:cs="Times New Roman"/>
          <w:sz w:val="18"/>
          <w:szCs w:val="18"/>
        </w:rPr>
        <w:tab/>
        <w:t>G. Budiprasetyo, M. Hani’ah, an</w:t>
      </w:r>
      <w:r>
        <w:rPr>
          <w:rFonts w:ascii="Times New Roman" w:eastAsia="Times New Roman" w:hAnsi="Times New Roman" w:cs="Times New Roman"/>
          <w:sz w:val="18"/>
          <w:szCs w:val="18"/>
        </w:rPr>
        <w:t>d D. Z. Aflah, “Prediksi Harga Saham Syariah Menggunakan Algoritma Long Short-Term Memory (LSTM),” Jurnal Nasional Teknologi dan Sistem Informasi, vol. 8, no. 3, pp. 164–172, Jan. 2023, doi: 10.25077/teknosi.v8i3.2022.164-172.</w:t>
      </w:r>
    </w:p>
    <w:p w14:paraId="32D11540" w14:textId="77777777" w:rsidR="003E1336" w:rsidRDefault="00A20C03" w:rsidP="00C741F7">
      <w:pPr>
        <w:spacing w:after="0" w:line="240" w:lineRule="auto"/>
        <w:ind w:left="567" w:hanging="539"/>
        <w:jc w:val="both"/>
        <w:rPr>
          <w:rFonts w:ascii="Times New Roman" w:eastAsia="Times New Roman" w:hAnsi="Times New Roman" w:cs="Times New Roman"/>
          <w:sz w:val="18"/>
          <w:szCs w:val="18"/>
        </w:rPr>
      </w:pPr>
      <w:hyperlink r:id="rId25">
        <w:r>
          <w:rPr>
            <w:rFonts w:ascii="Times New Roman" w:eastAsia="Times New Roman" w:hAnsi="Times New Roman" w:cs="Times New Roman"/>
            <w:sz w:val="18"/>
            <w:szCs w:val="18"/>
          </w:rPr>
          <w:t>[4]</w:t>
        </w:r>
      </w:hyperlink>
      <w:r>
        <w:rPr>
          <w:rFonts w:ascii="Times New Roman" w:eastAsia="Times New Roman" w:hAnsi="Times New Roman" w:cs="Times New Roman"/>
          <w:sz w:val="18"/>
          <w:szCs w:val="18"/>
        </w:rPr>
        <w:tab/>
        <w:t>V. Tundjungsari, Dasar Machine Learning (Edisi Revisi), Edisi Revisi. Sleman, Yogyakarta: Deepublish, 2024.</w:t>
      </w:r>
    </w:p>
    <w:p w14:paraId="1A2903C8" w14:textId="77777777" w:rsidR="003E1336" w:rsidRDefault="00A20C03" w:rsidP="00C741F7">
      <w:pPr>
        <w:spacing w:after="0" w:line="240" w:lineRule="auto"/>
        <w:ind w:left="567" w:hanging="53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w:t>
      </w:r>
      <w:r>
        <w:rPr>
          <w:rFonts w:ascii="Times New Roman" w:eastAsia="Times New Roman" w:hAnsi="Times New Roman" w:cs="Times New Roman"/>
          <w:sz w:val="18"/>
          <w:szCs w:val="18"/>
        </w:rPr>
        <w:tab/>
        <w:t xml:space="preserve">S. Hochreiter and J. Schmidhuber, “Long Short-Term memory,” Neural Computation, </w:t>
      </w:r>
      <w:r>
        <w:rPr>
          <w:rFonts w:ascii="Times New Roman" w:eastAsia="Times New Roman" w:hAnsi="Times New Roman" w:cs="Times New Roman"/>
          <w:sz w:val="18"/>
          <w:szCs w:val="18"/>
        </w:rPr>
        <w:t>vol. 9, no. 8, pp. 1735–1780, Nov. 1997, doi: 10.1162/neco.1997.9.8.1735.</w:t>
      </w:r>
    </w:p>
    <w:p w14:paraId="3282C6BB" w14:textId="77777777" w:rsidR="003E1336" w:rsidRDefault="00A20C03" w:rsidP="00C741F7">
      <w:pPr>
        <w:spacing w:after="0" w:line="240" w:lineRule="auto"/>
        <w:ind w:left="567" w:hanging="539"/>
        <w:jc w:val="both"/>
        <w:rPr>
          <w:rFonts w:ascii="Times New Roman" w:eastAsia="Times New Roman" w:hAnsi="Times New Roman" w:cs="Times New Roman"/>
          <w:sz w:val="18"/>
          <w:szCs w:val="18"/>
        </w:rPr>
      </w:pPr>
      <w:hyperlink r:id="rId26">
        <w:r>
          <w:rPr>
            <w:rFonts w:ascii="Times New Roman" w:eastAsia="Times New Roman" w:hAnsi="Times New Roman" w:cs="Times New Roman"/>
            <w:sz w:val="18"/>
            <w:szCs w:val="18"/>
          </w:rPr>
          <w:t>[6]</w:t>
        </w:r>
      </w:hyperlink>
      <w:r>
        <w:rPr>
          <w:rFonts w:ascii="Times New Roman" w:eastAsia="Times New Roman" w:hAnsi="Times New Roman" w:cs="Times New Roman"/>
          <w:sz w:val="18"/>
          <w:szCs w:val="18"/>
        </w:rPr>
        <w:tab/>
        <w:t>A. S. B. Karno, “Prediksi data Time series saham Bank BRI dengan mesin belajar LSTM (Long ShortTerm Memory),” Journa</w:t>
      </w:r>
      <w:r>
        <w:rPr>
          <w:rFonts w:ascii="Times New Roman" w:eastAsia="Times New Roman" w:hAnsi="Times New Roman" w:cs="Times New Roman"/>
          <w:sz w:val="18"/>
          <w:szCs w:val="18"/>
        </w:rPr>
        <w:t>l of Informatics and Information Security, vol. 1, no. 1, pp. 1–8, May 2020, doi: 10.31599/jiforty.v1i1.133.</w:t>
      </w:r>
    </w:p>
    <w:p w14:paraId="5E0EBAD0" w14:textId="77777777" w:rsidR="003E1336" w:rsidRDefault="00A20C03" w:rsidP="00C741F7">
      <w:pPr>
        <w:spacing w:after="0" w:line="240" w:lineRule="auto"/>
        <w:ind w:left="567" w:hanging="53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w:t>
      </w:r>
      <w:r>
        <w:rPr>
          <w:rFonts w:ascii="Times New Roman" w:eastAsia="Times New Roman" w:hAnsi="Times New Roman" w:cs="Times New Roman"/>
          <w:sz w:val="18"/>
          <w:szCs w:val="18"/>
        </w:rPr>
        <w:tab/>
        <w:t>F. Chollet, Deep Learning with Python. New York, NY, USA: Manning Publications, 2017.</w:t>
      </w:r>
    </w:p>
    <w:p w14:paraId="7621B751" w14:textId="77777777" w:rsidR="003E1336" w:rsidRDefault="00A20C03" w:rsidP="00C741F7">
      <w:pPr>
        <w:spacing w:after="0" w:line="240" w:lineRule="auto"/>
        <w:ind w:left="567" w:hanging="53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[8]</w:t>
      </w:r>
      <w:r>
        <w:rPr>
          <w:rFonts w:ascii="Times New Roman" w:eastAsia="Times New Roman" w:hAnsi="Times New Roman" w:cs="Times New Roman"/>
          <w:sz w:val="18"/>
          <w:szCs w:val="18"/>
        </w:rPr>
        <w:tab/>
        <w:t>J. Kurniansyah, S. K. Gusti, F. Yanto, and M. Affande</w:t>
      </w:r>
      <w:r>
        <w:rPr>
          <w:rFonts w:ascii="Times New Roman" w:eastAsia="Times New Roman" w:hAnsi="Times New Roman" w:cs="Times New Roman"/>
          <w:sz w:val="18"/>
          <w:szCs w:val="18"/>
        </w:rPr>
        <w:t>s, “Implementasi Model Long Short Term Memory (LSTM) dalam Prediksi Harga Saham,” journal.fkpt.org, Jun. 2025, doi: 10.47065/bit.v6i2.2005.</w:t>
      </w:r>
    </w:p>
    <w:p w14:paraId="0682A500" w14:textId="77777777" w:rsidR="003E1336" w:rsidRDefault="00A20C03" w:rsidP="00C741F7">
      <w:pPr>
        <w:spacing w:after="0" w:line="240" w:lineRule="auto"/>
        <w:ind w:left="567" w:hanging="539"/>
        <w:jc w:val="both"/>
        <w:rPr>
          <w:rFonts w:ascii="Times New Roman" w:eastAsia="Times New Roman" w:hAnsi="Times New Roman" w:cs="Times New Roman"/>
          <w:sz w:val="18"/>
          <w:szCs w:val="18"/>
        </w:rPr>
      </w:pPr>
      <w:hyperlink r:id="rId27">
        <w:r>
          <w:rPr>
            <w:rFonts w:ascii="Times New Roman" w:eastAsia="Times New Roman" w:hAnsi="Times New Roman" w:cs="Times New Roman"/>
            <w:sz w:val="18"/>
            <w:szCs w:val="18"/>
          </w:rPr>
          <w:t>[9]</w:t>
        </w:r>
      </w:hyperlink>
      <w:r>
        <w:rPr>
          <w:rFonts w:ascii="Times New Roman" w:eastAsia="Times New Roman" w:hAnsi="Times New Roman" w:cs="Times New Roman"/>
          <w:sz w:val="18"/>
          <w:szCs w:val="18"/>
        </w:rPr>
        <w:tab/>
        <w:t>Wen, X., &amp; Li, W. (2023). Time Series Prediction B</w:t>
      </w:r>
      <w:r>
        <w:rPr>
          <w:rFonts w:ascii="Times New Roman" w:eastAsia="Times New Roman" w:hAnsi="Times New Roman" w:cs="Times New Roman"/>
          <w:sz w:val="18"/>
          <w:szCs w:val="18"/>
        </w:rPr>
        <w:t>ased on LSTM-Attention-LSTM Model. IEEE Access, 11, 48322–48331. https://doi.org/10.1109/ACCESS.2023.3276628</w:t>
      </w:r>
    </w:p>
    <w:p w14:paraId="5D00AD2A" w14:textId="77777777" w:rsidR="003E1336" w:rsidRDefault="00A20C03" w:rsidP="00C741F7">
      <w:pPr>
        <w:spacing w:after="0" w:line="240" w:lineRule="auto"/>
        <w:ind w:left="567" w:hanging="539"/>
        <w:jc w:val="both"/>
        <w:rPr>
          <w:rFonts w:ascii="Times New Roman" w:eastAsia="Times New Roman" w:hAnsi="Times New Roman" w:cs="Times New Roman"/>
          <w:sz w:val="18"/>
          <w:szCs w:val="18"/>
        </w:rPr>
      </w:pPr>
      <w:hyperlink r:id="rId28">
        <w:r>
          <w:rPr>
            <w:rFonts w:ascii="Times New Roman" w:eastAsia="Times New Roman" w:hAnsi="Times New Roman" w:cs="Times New Roman"/>
            <w:sz w:val="18"/>
            <w:szCs w:val="18"/>
          </w:rPr>
          <w:t>[10]</w:t>
        </w:r>
      </w:hyperlink>
      <w:r>
        <w:rPr>
          <w:rFonts w:ascii="Times New Roman" w:eastAsia="Times New Roman" w:hAnsi="Times New Roman" w:cs="Times New Roman"/>
          <w:sz w:val="18"/>
          <w:szCs w:val="18"/>
        </w:rPr>
        <w:tab/>
        <w:t>R. F. Inaku and J. C. Chandra, “IMPLEMENTASI DATA MINING DALAM PREDIKSI HARGA SA</w:t>
      </w:r>
      <w:r>
        <w:rPr>
          <w:rFonts w:ascii="Times New Roman" w:eastAsia="Times New Roman" w:hAnsi="Times New Roman" w:cs="Times New Roman"/>
          <w:sz w:val="18"/>
          <w:szCs w:val="18"/>
        </w:rPr>
        <w:t>HAM MENGGUNAKAN METODE LONG SHORT TERM MEMORY (LSTM),” Jurnal Ticom., vol. 12, no. 1, pp. 1–7, Sep. 2023, doi: 10.70309/ticom.v12i1.99.</w:t>
      </w:r>
    </w:p>
    <w:p w14:paraId="7E001EFD" w14:textId="77777777" w:rsidR="003E1336" w:rsidRDefault="00A20C03" w:rsidP="00C741F7">
      <w:pPr>
        <w:spacing w:after="0" w:line="240" w:lineRule="auto"/>
        <w:ind w:left="567" w:hanging="53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Y. Kırelli, “Comparative analysis of LSTM and ARIMA models in Stock Price Prediction: A Technology Company example,” Black Sea Journal of Engineering and Science, vol. 7, no. 5, pp. 866–873, Jul. 2024, doi: 10.34248/bsengineering.1445997.</w:t>
      </w:r>
    </w:p>
    <w:p w14:paraId="65B1BDFA" w14:textId="77777777" w:rsidR="003E1336" w:rsidRDefault="00A20C03" w:rsidP="00C741F7">
      <w:pPr>
        <w:spacing w:after="0" w:line="240" w:lineRule="auto"/>
        <w:ind w:left="567" w:hanging="53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r>
        <w:rPr>
          <w:rFonts w:ascii="Times New Roman" w:eastAsia="Times New Roman" w:hAnsi="Times New Roman" w:cs="Times New Roman"/>
          <w:sz w:val="18"/>
          <w:szCs w:val="18"/>
        </w:rPr>
        <w:tab/>
        <w:t>B. A. Septia</w:t>
      </w:r>
      <w:r>
        <w:rPr>
          <w:rFonts w:ascii="Times New Roman" w:eastAsia="Times New Roman" w:hAnsi="Times New Roman" w:cs="Times New Roman"/>
          <w:sz w:val="18"/>
          <w:szCs w:val="18"/>
        </w:rPr>
        <w:t>n and U. T. Kartini, “Pemodelan Peramalan Beban Jangka Pendek untuk Subsistem Krian Gresik Menggunakan Deep Learning LSTM-NN,” JURNAL TEKNIK ELEKTRO, vol. 12, no. 2, pp. 1–5, Jul. 2023, doi: 10.26740/jte.v12n2.p1-5.</w:t>
      </w:r>
    </w:p>
    <w:p w14:paraId="6ED21994" w14:textId="77777777" w:rsidR="003E1336" w:rsidRDefault="00A20C03" w:rsidP="00C741F7">
      <w:pPr>
        <w:spacing w:after="0" w:line="240" w:lineRule="auto"/>
        <w:ind w:left="567" w:hanging="53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[13] </w:t>
      </w:r>
      <w:r>
        <w:rPr>
          <w:rFonts w:ascii="Times New Roman" w:eastAsia="Times New Roman" w:hAnsi="Times New Roman" w:cs="Times New Roman"/>
          <w:sz w:val="18"/>
          <w:szCs w:val="18"/>
        </w:rPr>
        <w:tab/>
        <w:t>N. Zuzzaifa and S. D. Sancoko, “Im</w:t>
      </w:r>
      <w:r>
        <w:rPr>
          <w:rFonts w:ascii="Times New Roman" w:eastAsia="Times New Roman" w:hAnsi="Times New Roman" w:cs="Times New Roman"/>
          <w:sz w:val="18"/>
          <w:szCs w:val="18"/>
        </w:rPr>
        <w:t xml:space="preserve">plementasi Algorithm Long Short-Term Memory untuk Prediksi Harga Saham BBCA dan BBRI,” </w:t>
      </w:r>
      <w:r>
        <w:rPr>
          <w:rFonts w:ascii="Times New Roman" w:eastAsia="Times New Roman" w:hAnsi="Times New Roman" w:cs="Times New Roman"/>
          <w:i/>
          <w:iCs/>
          <w:sz w:val="18"/>
          <w:szCs w:val="18"/>
        </w:rPr>
        <w:t>Jurnal Telematika</w:t>
      </w:r>
      <w:r>
        <w:rPr>
          <w:rFonts w:ascii="Times New Roman" w:eastAsia="Times New Roman" w:hAnsi="Times New Roman" w:cs="Times New Roman"/>
          <w:sz w:val="18"/>
          <w:szCs w:val="18"/>
        </w:rPr>
        <w:t>, vol. 19, no. 2, pp. 91–97, May 2025, doi: 10.61769/telematika.v19i2.701.</w:t>
      </w:r>
    </w:p>
    <w:p w14:paraId="0D2C22FA" w14:textId="77777777" w:rsidR="003E1336" w:rsidRDefault="00A20C03" w:rsidP="00C741F7">
      <w:pPr>
        <w:spacing w:after="0" w:line="240" w:lineRule="auto"/>
        <w:ind w:left="567" w:hanging="53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    A. Géron, Hands-On Machine Learning with Scikit-Learn, Keras, and Ten</w:t>
      </w:r>
      <w:r>
        <w:rPr>
          <w:rFonts w:ascii="Times New Roman" w:eastAsia="Times New Roman" w:hAnsi="Times New Roman" w:cs="Times New Roman"/>
          <w:sz w:val="18"/>
          <w:szCs w:val="18"/>
        </w:rPr>
        <w:t>sorFlow. O’Reilly Media, 2019.5.</w:t>
      </w:r>
    </w:p>
    <w:p w14:paraId="71468CFC" w14:textId="77777777" w:rsidR="003E1336" w:rsidRDefault="00A20C03" w:rsidP="00C741F7">
      <w:pPr>
        <w:spacing w:after="0" w:line="240" w:lineRule="auto"/>
        <w:ind w:left="567" w:hanging="53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   P. A. Riyantoko, T. M. Fahruddin, K. M. Hindrayani, and E. M. Safitri, “ANALISIS PREDIKSI HARGA SAHAM SEKTOR PERBANKAN MENGGUNAKAN ALGORITMA LONG-SHORT TERMS MEMORY (LSTM),” Dec. 15, 2020. https://jurnal.upnyk.ac.id/</w:t>
      </w:r>
      <w:r>
        <w:rPr>
          <w:rFonts w:ascii="Times New Roman" w:eastAsia="Times New Roman" w:hAnsi="Times New Roman" w:cs="Times New Roman"/>
          <w:sz w:val="18"/>
          <w:szCs w:val="18"/>
        </w:rPr>
        <w:t>index.php/semnasif/article/view/413.</w:t>
      </w:r>
    </w:p>
    <w:sectPr w:rsidR="003E1336" w:rsidSect="005E7C54">
      <w:headerReference w:type="even" r:id="rId29"/>
      <w:headerReference w:type="default" r:id="rId30"/>
      <w:footerReference w:type="even" r:id="rId31"/>
      <w:footerReference w:type="default" r:id="rId32"/>
      <w:headerReference w:type="first" r:id="rId33"/>
      <w:footerReference w:type="first" r:id="rId34"/>
      <w:pgSz w:w="11906" w:h="16838"/>
      <w:pgMar w:top="1418" w:right="1418" w:bottom="1418" w:left="1418" w:header="567" w:footer="567" w:gutter="0"/>
      <w:pgNumType w:start="11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02516" w14:textId="77777777" w:rsidR="00A20C03" w:rsidRDefault="00A20C03">
      <w:pPr>
        <w:spacing w:after="0" w:line="240" w:lineRule="auto"/>
      </w:pPr>
      <w:r>
        <w:separator/>
      </w:r>
    </w:p>
  </w:endnote>
  <w:endnote w:type="continuationSeparator" w:id="0">
    <w:p w14:paraId="14E1C4F0" w14:textId="77777777" w:rsidR="00A20C03" w:rsidRDefault="00A2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FB4E498-4509-4530-AE8D-9D6DA65CC320}"/>
    <w:embedBold r:id="rId2" w:fontKey="{FEEB74B2-1D47-4D15-A2C5-113F840D7B1D}"/>
    <w:embedItalic r:id="rId3" w:fontKey="{CD89DF1E-D616-467E-91DE-15484B5A40D8}"/>
    <w:embedBoldItalic r:id="rId4" w:fontKey="{ED48E603-2FDF-47BB-8FF7-359F05122E33}"/>
  </w:font>
  <w:font w:name="Georgia">
    <w:panose1 w:val="02040502050405020303"/>
    <w:charset w:val="00"/>
    <w:family w:val="roman"/>
    <w:pitch w:val="variable"/>
    <w:sig w:usb0="00000287" w:usb1="00000000" w:usb2="00000000" w:usb3="00000000" w:csb0="0000009F" w:csb1="00000000"/>
    <w:embedItalic r:id="rId5" w:fontKey="{B43529CE-2123-4781-BF4C-94953EFC2851}"/>
  </w:font>
  <w:font w:name="Gungsuh">
    <w:charset w:val="81"/>
    <w:family w:val="roman"/>
    <w:pitch w:val="variable"/>
    <w:sig w:usb0="B00002AF" w:usb1="69D77CFB" w:usb2="00000030" w:usb3="00000000" w:csb0="0008009F" w:csb1="00000000"/>
    <w:embedBold r:id="rId6" w:subsetted="1" w:fontKey="{B8E03700-3F47-482F-B414-C52BECAED817}"/>
  </w:font>
  <w:font w:name="Consolas">
    <w:panose1 w:val="020B0609020204030204"/>
    <w:charset w:val="00"/>
    <w:family w:val="modern"/>
    <w:pitch w:val="fixed"/>
    <w:sig w:usb0="E00006FF" w:usb1="0000FCFF" w:usb2="00000001" w:usb3="00000000" w:csb0="0000019F" w:csb1="00000000"/>
    <w:embedRegular r:id="rId7" w:fontKey="{7A57600E-9E92-4DAE-83C4-F843624274D9}"/>
    <w:embedBold r:id="rId8" w:fontKey="{9D4DBDE2-C649-49F6-843A-27DE17BAC0B6}"/>
  </w:font>
  <w:font w:name="Cambria">
    <w:panose1 w:val="02040503050406030204"/>
    <w:charset w:val="00"/>
    <w:family w:val="roman"/>
    <w:pitch w:val="variable"/>
    <w:sig w:usb0="E00006FF" w:usb1="420024FF" w:usb2="02000000" w:usb3="00000000" w:csb0="0000019F" w:csb1="00000000"/>
    <w:embedRegular r:id="rId9" w:fontKey="{F53BE123-E014-46E2-B4F5-1619290A8E5C}"/>
    <w:embedBold r:id="rId10" w:fontKey="{343F3FD0-78A0-4A96-BC7D-45FF397B2AA3}"/>
  </w:font>
  <w:font w:name="Calibri Light">
    <w:panose1 w:val="020F0302020204030204"/>
    <w:charset w:val="00"/>
    <w:family w:val="swiss"/>
    <w:pitch w:val="variable"/>
    <w:sig w:usb0="E4002EFF" w:usb1="C200247B" w:usb2="00000009" w:usb3="00000000" w:csb0="000001FF" w:csb1="00000000"/>
    <w:embedRegular r:id="rId11" w:fontKey="{EFAF9587-2FDA-4C9F-95C5-A8B584DD48B9}"/>
    <w:embedBold r:id="rId12" w:fontKey="{64BFACAE-6431-44FA-968F-BB4ABABF28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3422" w14:textId="77777777" w:rsidR="00C741F7" w:rsidRDefault="00C74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B48A7" w14:textId="33F0BA2B" w:rsidR="005E7C54" w:rsidRPr="001D1A98" w:rsidRDefault="005E7C54" w:rsidP="005E7C54">
    <w:pPr>
      <w:pBdr>
        <w:top w:val="thinThickSmallGap" w:sz="24" w:space="1" w:color="auto"/>
      </w:pBdr>
      <w:spacing w:after="0"/>
      <w:jc w:val="right"/>
      <w:rPr>
        <w:b/>
        <w:bCs/>
        <w:color w:val="000000"/>
        <w:sz w:val="18"/>
        <w:szCs w:val="18"/>
        <w:lang w:val="en-US"/>
      </w:rPr>
    </w:pPr>
    <w:r w:rsidRPr="001D1A98">
      <w:rPr>
        <w:noProof/>
        <w:sz w:val="24"/>
        <w:szCs w:val="24"/>
      </w:rPr>
      <w:drawing>
        <wp:anchor distT="0" distB="0" distL="114300" distR="114300" simplePos="0" relativeHeight="251663360" behindDoc="0" locked="0" layoutInCell="1" allowOverlap="1" wp14:anchorId="0B240047" wp14:editId="73622BF7">
          <wp:simplePos x="0" y="0"/>
          <wp:positionH relativeFrom="column">
            <wp:posOffset>1905</wp:posOffset>
          </wp:positionH>
          <wp:positionV relativeFrom="paragraph">
            <wp:posOffset>55245</wp:posOffset>
          </wp:positionV>
          <wp:extent cx="455930" cy="158750"/>
          <wp:effectExtent l="0" t="0" r="127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5930" cy="15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1A98">
      <w:rPr>
        <w:rFonts w:ascii="Cambria" w:hAnsi="Cambria"/>
        <w:b/>
        <w:bCs/>
        <w:color w:val="000000"/>
        <w:sz w:val="18"/>
        <w:szCs w:val="18"/>
        <w:lang w:val="en-US"/>
      </w:rPr>
      <w:t xml:space="preserve">                   </w:t>
    </w:r>
    <w:r w:rsidRPr="001D1A98">
      <w:rPr>
        <w:color w:val="000000"/>
        <w:sz w:val="18"/>
        <w:szCs w:val="18"/>
        <w:lang w:val="en-US"/>
      </w:rPr>
      <w:t>This is an open access article under the CC–BY-SA license</w:t>
    </w:r>
    <w:r w:rsidRPr="001D1A98">
      <w:rPr>
        <w:b/>
        <w:bCs/>
        <w:color w:val="000000"/>
        <w:sz w:val="18"/>
        <w:szCs w:val="18"/>
        <w:lang w:val="en-US"/>
      </w:rPr>
      <w:t xml:space="preserve">   </w:t>
    </w:r>
    <w:r w:rsidRPr="005E7C54">
      <w:rPr>
        <w:b/>
        <w:bCs/>
        <w:color w:val="000000"/>
        <w:sz w:val="18"/>
        <w:szCs w:val="18"/>
        <w:lang w:val="en-US"/>
      </w:rPr>
      <w:t>Darren Jusman</w:t>
    </w:r>
    <w:r w:rsidRPr="001D1A98">
      <w:rPr>
        <w:color w:val="000000"/>
        <w:sz w:val="18"/>
        <w:szCs w:val="18"/>
        <w:lang w:val="en-US"/>
      </w:rPr>
      <w:t>, Copyright © 2026,</w:t>
    </w:r>
    <w:r w:rsidRPr="001D1A98">
      <w:rPr>
        <w:b/>
        <w:bCs/>
        <w:color w:val="000000"/>
        <w:sz w:val="18"/>
        <w:szCs w:val="18"/>
        <w:lang w:val="en-US"/>
      </w:rPr>
      <w:t xml:space="preserve"> JUMIN</w:t>
    </w:r>
    <w:hyperlink r:id="rId2" w:history="1"/>
    <w:r w:rsidRPr="001D1A98">
      <w:rPr>
        <w:sz w:val="18"/>
        <w:szCs w:val="18"/>
        <w:lang w:val="en-US"/>
      </w:rPr>
      <w:t>,</w:t>
    </w:r>
    <w:r w:rsidRPr="001D1A98">
      <w:rPr>
        <w:b/>
        <w:bCs/>
        <w:color w:val="000000"/>
        <w:sz w:val="18"/>
        <w:szCs w:val="18"/>
        <w:lang w:val="en-US"/>
      </w:rPr>
      <w:t xml:space="preserve"> </w:t>
    </w:r>
    <w:r w:rsidRPr="001D1A98">
      <w:rPr>
        <w:color w:val="000000"/>
        <w:sz w:val="18"/>
        <w:szCs w:val="18"/>
      </w:rPr>
      <w:t xml:space="preserve">Page </w:t>
    </w:r>
    <w:r w:rsidRPr="001D1A98">
      <w:rPr>
        <w:color w:val="000000"/>
        <w:sz w:val="18"/>
        <w:szCs w:val="18"/>
      </w:rPr>
      <w:fldChar w:fldCharType="begin"/>
    </w:r>
    <w:r w:rsidRPr="001D1A98">
      <w:rPr>
        <w:color w:val="000000"/>
        <w:sz w:val="18"/>
        <w:szCs w:val="18"/>
      </w:rPr>
      <w:instrText xml:space="preserve"> PAGE   \* MERGEFORMAT </w:instrText>
    </w:r>
    <w:r w:rsidRPr="001D1A98">
      <w:rPr>
        <w:color w:val="000000"/>
        <w:sz w:val="18"/>
        <w:szCs w:val="18"/>
      </w:rPr>
      <w:fldChar w:fldCharType="separate"/>
    </w:r>
    <w:r>
      <w:rPr>
        <w:color w:val="000000"/>
        <w:sz w:val="18"/>
        <w:szCs w:val="18"/>
      </w:rPr>
      <w:t>1100</w:t>
    </w:r>
    <w:r w:rsidRPr="001D1A98">
      <w:rPr>
        <w:noProof/>
        <w:color w:val="000000"/>
        <w:sz w:val="18"/>
        <w:szCs w:val="18"/>
      </w:rPr>
      <w:fldChar w:fldCharType="end"/>
    </w:r>
    <w:r w:rsidRPr="001D1A98">
      <w:rPr>
        <w:color w:val="000000"/>
        <w:sz w:val="18"/>
        <w:szCs w:val="18"/>
      </w:rPr>
      <w:t xml:space="preserve"> </w:t>
    </w:r>
  </w:p>
  <w:p w14:paraId="3A8F3CF5" w14:textId="28227560" w:rsidR="005E7C54" w:rsidRPr="001D1A98" w:rsidRDefault="005E7C54" w:rsidP="005E7C54">
    <w:pPr>
      <w:pBdr>
        <w:top w:val="thinThickSmallGap" w:sz="24" w:space="1" w:color="auto"/>
      </w:pBdr>
      <w:spacing w:after="0"/>
      <w:jc w:val="right"/>
      <w:rPr>
        <w:sz w:val="18"/>
        <w:szCs w:val="18"/>
        <w:lang w:val="en-US"/>
      </w:rPr>
    </w:pPr>
    <w:r w:rsidRPr="001D1A98">
      <w:rPr>
        <w:i/>
        <w:iCs/>
        <w:color w:val="000000"/>
        <w:sz w:val="18"/>
        <w:szCs w:val="18"/>
      </w:rPr>
      <w:t xml:space="preserve">Terakreditasi SINTA 5 SK :72/E/KPT/2024  </w:t>
    </w:r>
    <w:r w:rsidRPr="001D1A98">
      <w:rPr>
        <w:color w:val="000000"/>
        <w:sz w:val="18"/>
        <w:szCs w:val="18"/>
      </w:rPr>
      <w:t xml:space="preserve">       </w:t>
    </w:r>
    <w:r w:rsidRPr="001D1A98">
      <w:rPr>
        <w:color w:val="000000"/>
        <w:sz w:val="18"/>
        <w:szCs w:val="18"/>
        <w:lang w:val="en-US"/>
      </w:rPr>
      <w:t xml:space="preserve">      </w:t>
    </w:r>
    <w:r w:rsidRPr="001D1A98">
      <w:rPr>
        <w:color w:val="000000"/>
        <w:sz w:val="18"/>
        <w:szCs w:val="18"/>
      </w:rPr>
      <w:t xml:space="preserve">    </w:t>
    </w:r>
    <w:r w:rsidRPr="001D1A98">
      <w:rPr>
        <w:color w:val="000000"/>
        <w:sz w:val="18"/>
        <w:szCs w:val="18"/>
        <w:lang w:val="en-US"/>
      </w:rPr>
      <w:t xml:space="preserve">Submitted: </w:t>
    </w:r>
    <w:r w:rsidRPr="001D1A98">
      <w:rPr>
        <w:b/>
        <w:bCs/>
        <w:color w:val="000000"/>
        <w:sz w:val="18"/>
        <w:szCs w:val="18"/>
        <w:lang w:val="en-US"/>
      </w:rPr>
      <w:t>03/06/2026</w:t>
    </w:r>
    <w:r w:rsidRPr="001D1A98">
      <w:rPr>
        <w:color w:val="000000"/>
        <w:sz w:val="18"/>
        <w:szCs w:val="18"/>
        <w:lang w:val="en-US"/>
      </w:rPr>
      <w:t xml:space="preserve">; Accepted: </w:t>
    </w:r>
    <w:r w:rsidRPr="001D1A98">
      <w:rPr>
        <w:b/>
        <w:bCs/>
        <w:color w:val="000000"/>
        <w:sz w:val="18"/>
        <w:szCs w:val="18"/>
        <w:lang w:val="en-US"/>
      </w:rPr>
      <w:t>28/06/2026</w:t>
    </w:r>
    <w:r w:rsidRPr="001D1A98">
      <w:rPr>
        <w:color w:val="000000"/>
        <w:sz w:val="18"/>
        <w:szCs w:val="18"/>
        <w:lang w:val="en-US"/>
      </w:rPr>
      <w:t xml:space="preserve">; Published: </w:t>
    </w:r>
    <w:r>
      <w:rPr>
        <w:b/>
        <w:bCs/>
        <w:color w:val="000000"/>
        <w:sz w:val="18"/>
        <w:szCs w:val="18"/>
        <w:lang w:val="en-US"/>
      </w:rPr>
      <w:t>30</w:t>
    </w:r>
    <w:r w:rsidRPr="001D1A98">
      <w:rPr>
        <w:b/>
        <w:bCs/>
        <w:color w:val="000000"/>
        <w:sz w:val="18"/>
        <w:szCs w:val="18"/>
        <w:lang w:val="en-US"/>
      </w:rPr>
      <w:t>/07/2026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7665A" w14:textId="77777777" w:rsidR="00C741F7" w:rsidRDefault="00C74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CB977" w14:textId="77777777" w:rsidR="00A20C03" w:rsidRDefault="00A20C03">
      <w:pPr>
        <w:spacing w:after="0" w:line="240" w:lineRule="auto"/>
      </w:pPr>
      <w:r>
        <w:separator/>
      </w:r>
    </w:p>
  </w:footnote>
  <w:footnote w:type="continuationSeparator" w:id="0">
    <w:p w14:paraId="742EDE16" w14:textId="77777777" w:rsidR="00A20C03" w:rsidRDefault="00A20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E97B3" w14:textId="77777777" w:rsidR="00C741F7" w:rsidRDefault="00C741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5F9E1" w14:textId="17C9FB43" w:rsidR="005E7C54" w:rsidRPr="004D7A6C" w:rsidRDefault="005E7C54" w:rsidP="005E7C54">
    <w:pPr>
      <w:pStyle w:val="Footer"/>
      <w:pBdr>
        <w:bottom w:val="thickThinSmallGap" w:sz="24" w:space="1" w:color="auto"/>
      </w:pBdr>
      <w:jc w:val="both"/>
      <w:rPr>
        <w:rFonts w:ascii="Consolas" w:hAnsi="Consolas"/>
        <w:color w:val="538135"/>
        <w:sz w:val="28"/>
        <w:szCs w:val="28"/>
      </w:rPr>
    </w:pPr>
    <w:bookmarkStart w:id="2" w:name="_Hlk235550639"/>
    <w:bookmarkStart w:id="3" w:name="_Hlk235550640"/>
    <w:bookmarkStart w:id="4" w:name="_Hlk236161966"/>
    <w:bookmarkStart w:id="5" w:name="_Hlk236161967"/>
    <w:r>
      <w:rPr>
        <w:noProof/>
      </w:rPr>
      <w:drawing>
        <wp:anchor distT="0" distB="0" distL="114300" distR="114300" simplePos="0" relativeHeight="251661312" behindDoc="0" locked="0" layoutInCell="1" allowOverlap="1" wp14:anchorId="7A6F0168" wp14:editId="4A6B773B">
          <wp:simplePos x="0" y="0"/>
          <wp:positionH relativeFrom="column">
            <wp:posOffset>4969510</wp:posOffset>
          </wp:positionH>
          <wp:positionV relativeFrom="paragraph">
            <wp:posOffset>-169545</wp:posOffset>
          </wp:positionV>
          <wp:extent cx="787400" cy="7620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7874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A6C">
      <w:rPr>
        <w:rFonts w:ascii="Consolas" w:hAnsi="Consolas"/>
        <w:b/>
        <w:bCs/>
        <w:color w:val="538135"/>
        <w:sz w:val="28"/>
        <w:szCs w:val="28"/>
      </w:rPr>
      <w:t>JURNAL MEDIA INFORMATIKA</w:t>
    </w:r>
    <w:r w:rsidRPr="004D7A6C">
      <w:rPr>
        <w:rFonts w:ascii="Consolas" w:hAnsi="Consolas"/>
        <w:b/>
        <w:bCs/>
        <w:color w:val="538135"/>
        <w:sz w:val="28"/>
        <w:szCs w:val="28"/>
        <w:lang w:val="en-US"/>
      </w:rPr>
      <w:t xml:space="preserve"> [JUMIN]</w:t>
    </w:r>
    <w:r w:rsidRPr="004D7A6C">
      <w:rPr>
        <w:rFonts w:ascii="Consolas" w:hAnsi="Consolas"/>
        <w:color w:val="538135"/>
        <w:sz w:val="28"/>
        <w:szCs w:val="28"/>
      </w:rPr>
      <w:tab/>
    </w:r>
  </w:p>
  <w:p w14:paraId="079FF366" w14:textId="49AE0281" w:rsidR="005E7C54" w:rsidRPr="00917769" w:rsidRDefault="005E7C54" w:rsidP="005E7C54">
    <w:pPr>
      <w:pStyle w:val="Footer"/>
      <w:pBdr>
        <w:bottom w:val="thickThinSmallGap" w:sz="24" w:space="1" w:color="auto"/>
      </w:pBdr>
      <w:tabs>
        <w:tab w:val="left" w:pos="3150"/>
      </w:tabs>
      <w:rPr>
        <w:rFonts w:ascii="Cambria" w:hAnsi="Cambria" w:cs="Calibri Light"/>
        <w:b/>
        <w:bCs/>
        <w:sz w:val="18"/>
        <w:szCs w:val="18"/>
        <w:lang w:val="en-US"/>
      </w:rPr>
    </w:pPr>
    <w:r>
      <w:rPr>
        <w:rFonts w:ascii="Cambria" w:hAnsi="Cambria" w:cs="Calibri Light"/>
        <w:b/>
        <w:bCs/>
        <w:sz w:val="18"/>
        <w:szCs w:val="18"/>
      </w:rPr>
      <w:t xml:space="preserve">Volume </w:t>
    </w:r>
    <w:r>
      <w:rPr>
        <w:rFonts w:ascii="Cambria" w:hAnsi="Cambria" w:cs="Calibri Light"/>
        <w:b/>
        <w:bCs/>
        <w:sz w:val="18"/>
        <w:szCs w:val="18"/>
        <w:lang w:val="en-US"/>
      </w:rPr>
      <w:t>7</w:t>
    </w:r>
    <w:r>
      <w:rPr>
        <w:rFonts w:ascii="Cambria" w:hAnsi="Cambria" w:cs="Calibri Light"/>
        <w:b/>
        <w:bCs/>
        <w:sz w:val="18"/>
        <w:szCs w:val="18"/>
      </w:rPr>
      <w:t xml:space="preserve">, Nomor </w:t>
    </w:r>
    <w:r>
      <w:rPr>
        <w:rFonts w:ascii="Cambria" w:hAnsi="Cambria" w:cs="Calibri Light"/>
        <w:b/>
        <w:bCs/>
        <w:sz w:val="18"/>
        <w:szCs w:val="18"/>
        <w:lang w:val="en-US"/>
      </w:rPr>
      <w:t>4</w:t>
    </w:r>
    <w:r>
      <w:rPr>
        <w:rFonts w:ascii="Cambria" w:hAnsi="Cambria" w:cs="Calibri Light"/>
        <w:b/>
        <w:bCs/>
        <w:sz w:val="18"/>
        <w:szCs w:val="18"/>
      </w:rPr>
      <w:t xml:space="preserve">, </w:t>
    </w:r>
    <w:r w:rsidRPr="00D770B6">
      <w:rPr>
        <w:rFonts w:ascii="Cambria" w:hAnsi="Cambria" w:cs="Calibri Light"/>
        <w:b/>
        <w:bCs/>
        <w:sz w:val="18"/>
        <w:szCs w:val="18"/>
      </w:rPr>
      <w:t xml:space="preserve">Juli </w:t>
    </w:r>
    <w:r>
      <w:rPr>
        <w:rFonts w:ascii="Cambria" w:hAnsi="Cambria" w:cs="Calibri Light"/>
        <w:b/>
        <w:bCs/>
        <w:sz w:val="18"/>
        <w:szCs w:val="18"/>
      </w:rPr>
      <w:t>–</w:t>
    </w:r>
    <w:r w:rsidRPr="00D770B6">
      <w:rPr>
        <w:rFonts w:ascii="Cambria" w:hAnsi="Cambria" w:cs="Calibri Light"/>
        <w:b/>
        <w:bCs/>
        <w:sz w:val="18"/>
        <w:szCs w:val="18"/>
      </w:rPr>
      <w:t xml:space="preserve"> Agustus</w:t>
    </w:r>
    <w:r>
      <w:rPr>
        <w:rFonts w:ascii="Cambria" w:hAnsi="Cambria" w:cs="Calibri Light"/>
        <w:b/>
        <w:bCs/>
        <w:sz w:val="18"/>
        <w:szCs w:val="18"/>
        <w:lang w:val="en-US"/>
      </w:rPr>
      <w:t xml:space="preserve"> 2026, </w:t>
    </w:r>
    <w:r>
      <w:rPr>
        <w:rFonts w:ascii="Cambria" w:hAnsi="Cambria" w:cs="Calibri Light"/>
        <w:b/>
        <w:bCs/>
        <w:sz w:val="18"/>
        <w:szCs w:val="18"/>
      </w:rPr>
      <w:t xml:space="preserve">Page </w:t>
    </w:r>
    <w:r>
      <w:rPr>
        <w:rFonts w:ascii="Cambria" w:hAnsi="Cambria" w:cs="Calibri Light"/>
        <w:b/>
        <w:bCs/>
        <w:sz w:val="18"/>
        <w:szCs w:val="18"/>
        <w:lang w:val="en-US"/>
      </w:rPr>
      <w:t>11</w:t>
    </w:r>
    <w:r>
      <w:rPr>
        <w:rFonts w:ascii="Cambria" w:hAnsi="Cambria" w:cs="Calibri Light"/>
        <w:b/>
        <w:bCs/>
        <w:sz w:val="18"/>
        <w:szCs w:val="18"/>
        <w:lang w:val="en-US"/>
      </w:rPr>
      <w:t>11</w:t>
    </w:r>
    <w:r>
      <w:rPr>
        <w:rFonts w:ascii="Cambria" w:hAnsi="Cambria" w:cs="Calibri Light"/>
        <w:b/>
        <w:bCs/>
        <w:sz w:val="18"/>
        <w:szCs w:val="18"/>
        <w:lang w:val="en-US"/>
      </w:rPr>
      <w:t>-11</w:t>
    </w:r>
    <w:r w:rsidR="00C741F7">
      <w:rPr>
        <w:rFonts w:ascii="Cambria" w:hAnsi="Cambria" w:cs="Calibri Light"/>
        <w:b/>
        <w:bCs/>
        <w:sz w:val="18"/>
        <w:szCs w:val="18"/>
        <w:lang w:val="en-US"/>
      </w:rPr>
      <w:t>2</w:t>
    </w:r>
    <w:r>
      <w:rPr>
        <w:rFonts w:ascii="Cambria" w:hAnsi="Cambria" w:cs="Calibri Light"/>
        <w:b/>
        <w:bCs/>
        <w:sz w:val="18"/>
        <w:szCs w:val="18"/>
        <w:lang w:val="en-US"/>
      </w:rPr>
      <w:t>0</w:t>
    </w:r>
  </w:p>
  <w:p w14:paraId="1E494E8C" w14:textId="77777777" w:rsidR="005E7C54" w:rsidRDefault="005E7C54" w:rsidP="005E7C54">
    <w:pPr>
      <w:pStyle w:val="Footer"/>
      <w:pBdr>
        <w:bottom w:val="thickThinSmallGap" w:sz="24" w:space="1" w:color="auto"/>
      </w:pBdr>
      <w:tabs>
        <w:tab w:val="left" w:pos="3150"/>
      </w:tabs>
      <w:rPr>
        <w:rFonts w:ascii="Cambria" w:hAnsi="Cambria" w:cs="Calibri Light"/>
        <w:sz w:val="18"/>
        <w:szCs w:val="18"/>
      </w:rPr>
    </w:pPr>
    <w:r>
      <w:rPr>
        <w:rFonts w:ascii="Cambria" w:hAnsi="Cambria" w:cs="Calibri Light"/>
        <w:sz w:val="18"/>
        <w:szCs w:val="18"/>
      </w:rPr>
      <w:t xml:space="preserve">ISSN </w:t>
    </w:r>
    <w:r w:rsidRPr="005E1591">
      <w:rPr>
        <w:rFonts w:ascii="Cambria" w:hAnsi="Cambria" w:cs="Calibri Light"/>
        <w:sz w:val="18"/>
        <w:szCs w:val="18"/>
        <w:lang w:val="en-US"/>
      </w:rPr>
      <w:t xml:space="preserve">2808-005X </w:t>
    </w:r>
    <w:r>
      <w:rPr>
        <w:rFonts w:ascii="Cambria" w:hAnsi="Cambria" w:cs="Calibri Light"/>
        <w:sz w:val="18"/>
        <w:szCs w:val="18"/>
      </w:rPr>
      <w:t>(media online)</w:t>
    </w:r>
  </w:p>
  <w:p w14:paraId="7D571710" w14:textId="77777777" w:rsidR="005E7C54" w:rsidRPr="000A1562" w:rsidRDefault="005E7C54" w:rsidP="005E7C54">
    <w:pPr>
      <w:pStyle w:val="Footer"/>
      <w:pBdr>
        <w:bottom w:val="thickThinSmallGap" w:sz="24" w:space="1" w:color="auto"/>
      </w:pBdr>
      <w:tabs>
        <w:tab w:val="left" w:pos="3973"/>
      </w:tabs>
      <w:rPr>
        <w:rStyle w:val="Hyperlink"/>
      </w:rPr>
    </w:pPr>
    <w:r w:rsidRPr="004829EF">
      <w:rPr>
        <w:rFonts w:ascii="Cambria" w:hAnsi="Cambria"/>
        <w:sz w:val="18"/>
        <w:szCs w:val="18"/>
      </w:rPr>
      <w:t xml:space="preserve">Available Online at </w:t>
    </w:r>
    <w:hyperlink r:id="rId2" w:history="1">
      <w:r w:rsidRPr="006558A2">
        <w:rPr>
          <w:rStyle w:val="Hyperlink"/>
          <w:rFonts w:ascii="Cambria" w:hAnsi="Cambria"/>
          <w:sz w:val="18"/>
          <w:szCs w:val="18"/>
          <w:lang w:val="en-US"/>
        </w:rPr>
        <w:t>http://ejournal.sisfokomtek.org/index.php/jumin</w:t>
      </w:r>
    </w:hyperlink>
  </w:p>
  <w:bookmarkEnd w:id="2"/>
  <w:bookmarkEnd w:id="3"/>
  <w:bookmarkEnd w:id="4"/>
  <w:bookmarkEnd w:id="5"/>
  <w:p w14:paraId="111CC896" w14:textId="77777777" w:rsidR="005E7C54" w:rsidRPr="0031706A" w:rsidRDefault="005E7C54" w:rsidP="005E7C54">
    <w:pPr>
      <w:pStyle w:val="Header"/>
      <w:rPr>
        <w:rStyle w:val="Hyperlink"/>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443AA" w14:textId="77777777" w:rsidR="00C741F7" w:rsidRDefault="00C74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094397"/>
    <w:multiLevelType w:val="multilevel"/>
    <w:tmpl w:val="649C2A76"/>
    <w:lvl w:ilvl="0">
      <w:start w:val="3"/>
      <w:numFmt w:val="decimal"/>
      <w:lvlText w:val="%1."/>
      <w:lvlJc w:val="left"/>
      <w:pPr>
        <w:ind w:left="720" w:hanging="360"/>
      </w:pPr>
      <w:rPr>
        <w:rFonts w:ascii="Times New Roman" w:eastAsia="Arial" w:hAnsi="Times New Roman" w:cs="Times New Roman" w:hint="default"/>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FAD409E"/>
    <w:multiLevelType w:val="multilevel"/>
    <w:tmpl w:val="67D60AA6"/>
    <w:lvl w:ilvl="0">
      <w:start w:val="3"/>
      <w:numFmt w:val="decimal"/>
      <w:lvlText w:val="%1"/>
      <w:lvlJc w:val="left"/>
      <w:pPr>
        <w:ind w:left="360" w:hanging="360"/>
      </w:pPr>
      <w:rPr>
        <w:vertAlign w:val="baseline"/>
      </w:rPr>
    </w:lvl>
    <w:lvl w:ilvl="1">
      <w:start w:val="1"/>
      <w:numFmt w:val="decimal"/>
      <w:lvlText w:val="%1.%2"/>
      <w:lvlJc w:val="left"/>
      <w:pPr>
        <w:ind w:left="360" w:hanging="360"/>
      </w:pPr>
      <w:rPr>
        <w:b/>
        <w:bCs/>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720" w:hanging="72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revisionView w:inkAnnotation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336"/>
    <w:rsid w:val="003E1336"/>
    <w:rsid w:val="005E7C54"/>
    <w:rsid w:val="00A20C03"/>
    <w:rsid w:val="00C741F7"/>
    <w:rsid w:val="00E00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FAFA2"/>
  <w15:docId w15:val="{841CA076-7C8B-44AD-A295-4E8413C6F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1" w:line="240" w:lineRule="auto"/>
      <w:ind w:left="-5" w:right="-15" w:hanging="10"/>
      <w:outlineLvl w:val="0"/>
    </w:pPr>
    <w:rPr>
      <w:rFonts w:ascii="Times New Roman" w:eastAsia="Times New Roman" w:hAnsi="Times New Roman" w:cs="Times New Roman"/>
      <w:b/>
      <w:bCs/>
      <w:color w:val="000000"/>
      <w:sz w:val="20"/>
      <w:szCs w:val="20"/>
    </w:rPr>
  </w:style>
  <w:style w:type="paragraph" w:styleId="Heading2">
    <w:name w:val="heading 2"/>
    <w:basedOn w:val="Normal"/>
    <w:next w:val="Normal"/>
    <w:uiPriority w:val="9"/>
    <w:unhideWhenUsed/>
    <w:qFormat/>
    <w:pPr>
      <w:keepNext/>
      <w:spacing w:before="240" w:after="60" w:line="240" w:lineRule="auto"/>
      <w:ind w:left="1440" w:hanging="720"/>
      <w:outlineLvl w:val="1"/>
    </w:pPr>
    <w:rPr>
      <w:b/>
      <w:bCs/>
      <w:i/>
      <w:iCs/>
      <w:sz w:val="28"/>
      <w:szCs w:val="28"/>
    </w:rPr>
  </w:style>
  <w:style w:type="paragraph" w:styleId="Heading3">
    <w:name w:val="heading 3"/>
    <w:basedOn w:val="Normal"/>
    <w:next w:val="Normal"/>
    <w:uiPriority w:val="9"/>
    <w:semiHidden/>
    <w:unhideWhenUsed/>
    <w:qFormat/>
    <w:pPr>
      <w:keepNext/>
      <w:spacing w:before="240" w:after="60" w:line="240" w:lineRule="auto"/>
      <w:ind w:left="2160" w:hanging="720"/>
      <w:outlineLvl w:val="2"/>
    </w:pPr>
    <w:rPr>
      <w:b/>
      <w:bCs/>
      <w:sz w:val="26"/>
      <w:szCs w:val="26"/>
    </w:rPr>
  </w:style>
  <w:style w:type="paragraph" w:styleId="Heading4">
    <w:name w:val="heading 4"/>
    <w:basedOn w:val="Normal"/>
    <w:next w:val="Normal"/>
    <w:uiPriority w:val="9"/>
    <w:semiHidden/>
    <w:unhideWhenUsed/>
    <w:qFormat/>
    <w:pPr>
      <w:keepNext/>
      <w:spacing w:before="240" w:after="60" w:line="240" w:lineRule="auto"/>
      <w:ind w:left="2880" w:hanging="720"/>
      <w:outlineLvl w:val="3"/>
    </w:pPr>
    <w:rPr>
      <w:b/>
      <w:bCs/>
      <w:sz w:val="28"/>
      <w:szCs w:val="28"/>
    </w:rPr>
  </w:style>
  <w:style w:type="paragraph" w:styleId="Heading5">
    <w:name w:val="heading 5"/>
    <w:basedOn w:val="Normal"/>
    <w:next w:val="Normal"/>
    <w:uiPriority w:val="9"/>
    <w:semiHidden/>
    <w:unhideWhenUsed/>
    <w:qFormat/>
    <w:pPr>
      <w:spacing w:before="240" w:after="60" w:line="240" w:lineRule="auto"/>
      <w:ind w:left="3600" w:hanging="720"/>
      <w:outlineLvl w:val="4"/>
    </w:pPr>
    <w:rPr>
      <w:b/>
      <w:bCs/>
      <w:i/>
      <w:iCs/>
      <w:sz w:val="26"/>
      <w:szCs w:val="26"/>
    </w:rPr>
  </w:style>
  <w:style w:type="paragraph" w:styleId="Heading6">
    <w:name w:val="heading 6"/>
    <w:basedOn w:val="Normal"/>
    <w:next w:val="Normal"/>
    <w:uiPriority w:val="9"/>
    <w:semiHidden/>
    <w:unhideWhenUsed/>
    <w:qFormat/>
    <w:pPr>
      <w:spacing w:before="240" w:after="60" w:line="240" w:lineRule="auto"/>
      <w:ind w:left="4320" w:hanging="720"/>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jc w:val="center"/>
    </w:pPr>
    <w:rPr>
      <w:rFonts w:ascii="Times New Roman" w:eastAsia="Times New Roman" w:hAnsi="Times New Roman" w:cs="Times New Roman"/>
      <w:b/>
      <w:bCs/>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nhideWhenUsed/>
    <w:rsid w:val="005E7C54"/>
    <w:pPr>
      <w:tabs>
        <w:tab w:val="center" w:pos="4680"/>
        <w:tab w:val="right" w:pos="9360"/>
      </w:tabs>
      <w:spacing w:after="0" w:line="240" w:lineRule="auto"/>
    </w:pPr>
  </w:style>
  <w:style w:type="character" w:customStyle="1" w:styleId="HeaderChar">
    <w:name w:val="Header Char"/>
    <w:basedOn w:val="DefaultParagraphFont"/>
    <w:link w:val="Header"/>
    <w:rsid w:val="005E7C54"/>
  </w:style>
  <w:style w:type="paragraph" w:styleId="Footer">
    <w:name w:val="footer"/>
    <w:basedOn w:val="Normal"/>
    <w:link w:val="FooterChar"/>
    <w:uiPriority w:val="99"/>
    <w:unhideWhenUsed/>
    <w:rsid w:val="005E7C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C54"/>
  </w:style>
  <w:style w:type="character" w:styleId="Hyperlink">
    <w:name w:val="Hyperlink"/>
    <w:uiPriority w:val="99"/>
    <w:unhideWhenUsed/>
    <w:rsid w:val="005E7C5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www.zotero.org/google-docs/?SbDpPT" TargetMode="External"/><Relationship Id="rId3" Type="http://schemas.openxmlformats.org/officeDocument/2006/relationships/settings" Target="settings.xml"/><Relationship Id="rId21" Type="http://schemas.openxmlformats.org/officeDocument/2006/relationships/hyperlink" Target="https://www.zotero.org/google-docs/?SbDpPT" TargetMode="External"/><Relationship Id="rId34"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www.zotero.org/google-docs/?SbDpPT"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zotero.org/google-docs/?SbDpPT"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www.zotero.org/google-docs/?SbDpPT" TargetMode="External"/><Relationship Id="rId28" Type="http://schemas.openxmlformats.org/officeDocument/2006/relationships/hyperlink" Target="https://www.zotero.org/google-docs/?SbDpPT" TargetMode="Externa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zotero.org/google-docs/?SbDpPT" TargetMode="External"/><Relationship Id="rId27" Type="http://schemas.openxmlformats.org/officeDocument/2006/relationships/hyperlink" Target="https://www.zotero.org/google-docs/?SbDpPT"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https://ejurnal.stmik-budidarma.ac.id/index.php/mib" TargetMode="External"/><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2" Type="http://schemas.openxmlformats.org/officeDocument/2006/relationships/hyperlink" Target="http://ejournal.sisfokomtek.org/index.php/jumin" TargetMode="External"/><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4542</Words>
  <Characters>25894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2026-07-29T13:04:00Z</dcterms:created>
  <dcterms:modified xsi:type="dcterms:W3CDTF">2026-07-29T13:04:00Z</dcterms:modified>
</cp:coreProperties>
</file>